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6FFC66C9" w:rsidR="00F14518" w:rsidRPr="00F14518" w:rsidRDefault="00F14518" w:rsidP="00397A8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#10</w:t>
      </w:r>
      <w:r w:rsidR="0046112D">
        <w:rPr>
          <w:rFonts w:ascii="Arial" w:eastAsia="Batang" w:hAnsi="Arial" w:cs="Arial"/>
          <w:b/>
          <w:bCs/>
          <w:sz w:val="28"/>
          <w:szCs w:val="24"/>
        </w:rPr>
        <w:t>9</w:t>
      </w:r>
      <w:r w:rsidRPr="00F14518">
        <w:rPr>
          <w:rFonts w:ascii="Arial" w:eastAsia="Batang" w:hAnsi="Arial" w:cs="Arial"/>
          <w:b/>
          <w:bCs/>
          <w:sz w:val="28"/>
          <w:szCs w:val="24"/>
        </w:rPr>
        <w:t>-e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F14518">
        <w:rPr>
          <w:rFonts w:ascii="Arial" w:eastAsia="Batang" w:hAnsi="Arial" w:cs="Arial"/>
          <w:b/>
          <w:bCs/>
          <w:sz w:val="28"/>
          <w:szCs w:val="24"/>
        </w:rPr>
        <w:t>R1-2</w:t>
      </w:r>
      <w:r w:rsidR="00380B48">
        <w:rPr>
          <w:rFonts w:ascii="Arial" w:eastAsia="Batang" w:hAnsi="Arial" w:cs="Arial"/>
          <w:b/>
          <w:bCs/>
          <w:sz w:val="28"/>
          <w:szCs w:val="24"/>
        </w:rPr>
        <w:t>20338</w:t>
      </w:r>
      <w:r w:rsidR="004C2571">
        <w:rPr>
          <w:rFonts w:ascii="Arial" w:eastAsia="Batang" w:hAnsi="Arial" w:cs="Arial"/>
          <w:b/>
          <w:bCs/>
          <w:sz w:val="28"/>
          <w:szCs w:val="24"/>
        </w:rPr>
        <w:t>4</w:t>
      </w:r>
    </w:p>
    <w:p w14:paraId="2536850C" w14:textId="454C89B3" w:rsidR="00F14518" w:rsidRPr="00F14518" w:rsidRDefault="00F14518" w:rsidP="00397A85">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sidRPr="00F14518">
        <w:rPr>
          <w:rFonts w:ascii="Arial" w:eastAsia="MS Mincho" w:hAnsi="Arial" w:cs="Arial"/>
          <w:b/>
          <w:bCs/>
          <w:sz w:val="28"/>
          <w:szCs w:val="24"/>
          <w:lang w:eastAsia="ja-JP"/>
        </w:rPr>
        <w:t xml:space="preserve">e-Meeting, </w:t>
      </w:r>
      <w:r w:rsidR="0046112D">
        <w:rPr>
          <w:rFonts w:ascii="Arial" w:eastAsia="MS Mincho" w:hAnsi="Arial" w:cs="Arial"/>
          <w:b/>
          <w:bCs/>
          <w:sz w:val="28"/>
          <w:szCs w:val="24"/>
          <w:lang w:eastAsia="ja-JP"/>
        </w:rPr>
        <w:t>May</w:t>
      </w:r>
      <w:r w:rsidRPr="00F14518">
        <w:rPr>
          <w:rFonts w:ascii="Arial" w:eastAsia="MS Mincho" w:hAnsi="Arial" w:cs="Arial"/>
          <w:b/>
          <w:bCs/>
          <w:sz w:val="28"/>
          <w:szCs w:val="24"/>
          <w:lang w:eastAsia="ja-JP"/>
        </w:rPr>
        <w:t xml:space="preserve"> </w:t>
      </w:r>
      <w:r w:rsidR="0046112D">
        <w:rPr>
          <w:rFonts w:ascii="Arial" w:eastAsia="MS Mincho" w:hAnsi="Arial" w:cs="Arial"/>
          <w:b/>
          <w:bCs/>
          <w:sz w:val="28"/>
          <w:szCs w:val="24"/>
          <w:lang w:eastAsia="ja-JP"/>
        </w:rPr>
        <w:t>9</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xml:space="preserve"> – </w:t>
      </w:r>
      <w:r w:rsidR="0046112D">
        <w:rPr>
          <w:rFonts w:ascii="Arial" w:eastAsia="MS Mincho" w:hAnsi="Arial" w:cs="Arial"/>
          <w:b/>
          <w:bCs/>
          <w:sz w:val="28"/>
          <w:szCs w:val="24"/>
          <w:lang w:eastAsia="ja-JP"/>
        </w:rPr>
        <w:t>20</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202</w:t>
      </w:r>
      <w:r w:rsidR="0046112D">
        <w:rPr>
          <w:rFonts w:ascii="Arial" w:eastAsia="MS Mincho" w:hAnsi="Arial" w:cs="Arial"/>
          <w:b/>
          <w:bCs/>
          <w:sz w:val="28"/>
          <w:szCs w:val="24"/>
          <w:lang w:eastAsia="ja-JP"/>
        </w:rPr>
        <w:t>2</w:t>
      </w:r>
    </w:p>
    <w:p w14:paraId="05965FD4" w14:textId="32C59C16" w:rsidR="00C4142E" w:rsidRPr="00F14518" w:rsidRDefault="00C4142E" w:rsidP="00397A85">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97A85">
      <w:pPr>
        <w:pStyle w:val="NoSpacing"/>
        <w:contextualSpacing/>
        <w:jc w:val="both"/>
        <w:rPr>
          <w:rFonts w:ascii="Arial" w:eastAsiaTheme="minorEastAsia" w:hAnsi="Arial" w:cs="Arial"/>
          <w:b/>
          <w:sz w:val="24"/>
          <w:szCs w:val="24"/>
          <w:lang w:eastAsia="zh-CN"/>
        </w:rPr>
      </w:pPr>
    </w:p>
    <w:p w14:paraId="2BD8256E" w14:textId="0A735309" w:rsidR="005E1775" w:rsidRPr="009246FC" w:rsidRDefault="005E1775" w:rsidP="00397A8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9.1.4.</w:t>
      </w:r>
      <w:r w:rsidR="004C2571">
        <w:rPr>
          <w:rFonts w:ascii="Arial" w:hAnsi="Arial" w:cs="Arial"/>
          <w:b/>
          <w:sz w:val="24"/>
          <w:szCs w:val="24"/>
        </w:rPr>
        <w:t>2</w:t>
      </w:r>
    </w:p>
    <w:p w14:paraId="74E70920" w14:textId="54770B68" w:rsidR="00C4142E" w:rsidRPr="009246FC" w:rsidRDefault="00C4142E" w:rsidP="00397A8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0C63DFCA" w:rsidR="00C4142E" w:rsidRPr="00D208B1" w:rsidRDefault="00C4142E" w:rsidP="00397A8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4C2571" w:rsidRPr="004C2571">
        <w:rPr>
          <w:rFonts w:ascii="Arial" w:hAnsi="Arial" w:cs="Arial"/>
          <w:b/>
          <w:sz w:val="24"/>
          <w:szCs w:val="24"/>
        </w:rPr>
        <w:t>On SRI</w:t>
      </w:r>
      <w:r w:rsidR="004C2571">
        <w:rPr>
          <w:rFonts w:ascii="Arial" w:hAnsi="Arial" w:cs="Arial"/>
          <w:b/>
          <w:sz w:val="24"/>
          <w:szCs w:val="24"/>
        </w:rPr>
        <w:t>/</w:t>
      </w:r>
      <w:r w:rsidR="004C2571" w:rsidRPr="004C2571">
        <w:rPr>
          <w:rFonts w:ascii="Arial" w:hAnsi="Arial" w:cs="Arial"/>
          <w:b/>
          <w:sz w:val="24"/>
          <w:szCs w:val="24"/>
        </w:rPr>
        <w:t>TPMI Enhancement</w:t>
      </w:r>
    </w:p>
    <w:p w14:paraId="35306FB9" w14:textId="28CE17FE" w:rsidR="00C4142E" w:rsidRPr="00D208B1" w:rsidRDefault="00C4142E" w:rsidP="00397A8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97A85">
      <w:pPr>
        <w:pStyle w:val="NoSpacing"/>
        <w:contextualSpacing/>
        <w:jc w:val="both"/>
        <w:rPr>
          <w:rFonts w:ascii="Times" w:hAnsi="Times" w:cs="Times"/>
        </w:rPr>
      </w:pPr>
    </w:p>
    <w:p w14:paraId="1E3AE1A1" w14:textId="0618FE5D" w:rsidR="00C4142E"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348F268E" w:rsidR="002139D3" w:rsidRDefault="00DC714F"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A19DA">
        <w:rPr>
          <w:rFonts w:eastAsiaTheme="minorEastAsia" w:cs="Times"/>
          <w:sz w:val="22"/>
          <w:szCs w:val="22"/>
          <w:lang w:eastAsia="zh-CN"/>
        </w:rPr>
        <w:t xml:space="preserve"> </w:t>
      </w:r>
      <w:r w:rsidR="004C2571">
        <w:rPr>
          <w:rFonts w:eastAsiaTheme="minorEastAsia" w:cs="Times"/>
          <w:sz w:val="22"/>
          <w:szCs w:val="22"/>
          <w:lang w:eastAsia="zh-CN"/>
        </w:rPr>
        <w:t>5</w:t>
      </w:r>
      <w:r w:rsidR="001C70DA">
        <w:rPr>
          <w:rFonts w:eastAsiaTheme="minorEastAsia" w:cs="Times"/>
          <w:sz w:val="22"/>
          <w:szCs w:val="22"/>
          <w:lang w:eastAsia="zh-CN"/>
        </w:rPr>
        <w:t xml:space="preserve"> on </w:t>
      </w:r>
      <w:r w:rsidR="004C2571">
        <w:rPr>
          <w:rFonts w:eastAsiaTheme="minorEastAsia" w:cs="Times"/>
          <w:sz w:val="22"/>
          <w:szCs w:val="22"/>
          <w:lang w:eastAsia="zh-CN"/>
        </w:rPr>
        <w:t>SRI/TPMI enhancements to enable 8 Tx UL operation</w:t>
      </w:r>
      <w:r w:rsidR="00495F48">
        <w:rPr>
          <w:rFonts w:eastAsiaTheme="minorEastAsia" w:cs="Times"/>
          <w:sz w:val="22"/>
          <w:szCs w:val="22"/>
          <w:lang w:eastAsia="zh-CN"/>
        </w:rPr>
        <w:t>:</w:t>
      </w:r>
    </w:p>
    <w:p w14:paraId="72C6DC04" w14:textId="77777777" w:rsidR="00397A85" w:rsidRDefault="00397A85"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5890DFA1" w14:textId="635D5C64" w:rsidR="00CC7D5A" w:rsidRPr="00953C89" w:rsidRDefault="004C2571" w:rsidP="00397A85">
            <w:pPr>
              <w:numPr>
                <w:ilvl w:val="0"/>
                <w:numId w:val="16"/>
              </w:numPr>
              <w:snapToGrid w:val="0"/>
              <w:spacing w:before="0" w:after="0" w:line="240" w:lineRule="auto"/>
              <w:ind w:hanging="418"/>
              <w:contextualSpacing/>
              <w:rPr>
                <w:rFonts w:ascii="Times" w:hAnsi="Times" w:cs="Times"/>
                <w:bCs/>
                <w:i/>
                <w:iCs/>
                <w:sz w:val="22"/>
                <w:szCs w:val="22"/>
                <w:lang w:val="en-US"/>
              </w:rPr>
            </w:pPr>
            <w:r w:rsidRPr="004C2571">
              <w:rPr>
                <w:rFonts w:ascii="Times" w:hAnsi="Times" w:cs="Times"/>
                <w:bCs/>
                <w:i/>
                <w:iCs/>
                <w:sz w:val="22"/>
                <w:szCs w:val="22"/>
                <w:lang w:val="en-US"/>
              </w:rPr>
              <w:t>Study, and if justified, specify UL DMRS, SRS, SRI, and TPMI (including codebook) enhancements to enable 8 Tx UL operation to support 4 and more layers per UE in UL targeting CPE/FWA/vehicle/Industrial devices</w:t>
            </w:r>
          </w:p>
          <w:p w14:paraId="2B870548" w14:textId="7DA15BC9" w:rsidR="00D80BFF" w:rsidRPr="00CC7D5A" w:rsidRDefault="004C2571" w:rsidP="00397A85">
            <w:pPr>
              <w:numPr>
                <w:ilvl w:val="1"/>
                <w:numId w:val="10"/>
              </w:numPr>
              <w:snapToGrid w:val="0"/>
              <w:spacing w:before="0" w:after="0" w:line="240" w:lineRule="auto"/>
              <w:ind w:hanging="418"/>
              <w:contextualSpacing/>
              <w:rPr>
                <w:bCs/>
                <w:lang w:val="en-US"/>
              </w:rPr>
            </w:pPr>
            <w:r w:rsidRPr="004C2571">
              <w:rPr>
                <w:rFonts w:ascii="Times" w:hAnsi="Times" w:cs="Times"/>
                <w:bCs/>
                <w:i/>
                <w:iCs/>
                <w:sz w:val="22"/>
                <w:szCs w:val="22"/>
                <w:lang w:val="en-US"/>
              </w:rPr>
              <w:t>Note: Potential restrictions on the scope of this objective (including coherence assumption, full/non-full power modes) will be identified as part of the study.</w:t>
            </w:r>
          </w:p>
        </w:tc>
      </w:tr>
    </w:tbl>
    <w:p w14:paraId="2A87C9F2" w14:textId="41CD6C06" w:rsidR="004D5DC9" w:rsidRDefault="004D5DC9" w:rsidP="00397A85">
      <w:pPr>
        <w:pStyle w:val="BodyText"/>
        <w:spacing w:after="0"/>
        <w:contextualSpacing/>
        <w:rPr>
          <w:rFonts w:eastAsiaTheme="minorEastAsia" w:cs="Times"/>
          <w:sz w:val="22"/>
          <w:szCs w:val="22"/>
          <w:highlight w:val="lightGray"/>
          <w:lang w:eastAsia="zh-CN"/>
        </w:rPr>
      </w:pPr>
    </w:p>
    <w:p w14:paraId="00B5EA6A" w14:textId="423FB14B" w:rsidR="001836ED" w:rsidRPr="001836ED" w:rsidRDefault="001836ED" w:rsidP="00397A85">
      <w:pPr>
        <w:pStyle w:val="BodyText"/>
        <w:spacing w:after="0"/>
        <w:ind w:firstLine="288"/>
        <w:contextualSpacing/>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925A66">
        <w:rPr>
          <w:rFonts w:eastAsiaTheme="minorEastAsia" w:cs="Times"/>
          <w:sz w:val="22"/>
          <w:szCs w:val="22"/>
          <w:lang w:eastAsia="zh-CN"/>
        </w:rPr>
        <w:t>issues</w:t>
      </w:r>
      <w:r>
        <w:rPr>
          <w:rFonts w:eastAsiaTheme="minorEastAsia" w:cs="Times"/>
          <w:sz w:val="22"/>
          <w:szCs w:val="22"/>
          <w:lang w:eastAsia="zh-CN"/>
        </w:rPr>
        <w:t xml:space="preserve"> </w:t>
      </w:r>
      <w:r w:rsidR="00925A66">
        <w:rPr>
          <w:rFonts w:eastAsiaTheme="minorEastAsia" w:cs="Times"/>
          <w:sz w:val="22"/>
          <w:szCs w:val="22"/>
          <w:lang w:eastAsia="zh-CN"/>
        </w:rPr>
        <w:t>on</w:t>
      </w:r>
      <w:r>
        <w:rPr>
          <w:rFonts w:eastAsiaTheme="minorEastAsia" w:cs="Times"/>
          <w:sz w:val="22"/>
          <w:szCs w:val="22"/>
          <w:lang w:eastAsia="zh-CN"/>
        </w:rPr>
        <w:t xml:space="preserve"> enabling 8 Tx UL transmission</w:t>
      </w:r>
      <w:r w:rsidR="00925A66">
        <w:rPr>
          <w:rFonts w:eastAsiaTheme="minorEastAsia" w:cs="Times"/>
          <w:sz w:val="22"/>
          <w:szCs w:val="22"/>
          <w:lang w:eastAsia="zh-CN"/>
        </w:rPr>
        <w:t>, including codeword layer mapping, precoding codebook determination, and support of full-power modes</w:t>
      </w:r>
      <w:r w:rsidRPr="001836ED">
        <w:rPr>
          <w:rFonts w:eastAsiaTheme="minorEastAsia" w:cs="Times"/>
          <w:sz w:val="22"/>
          <w:szCs w:val="22"/>
          <w:lang w:eastAsia="zh-CN"/>
        </w:rPr>
        <w:t>.</w:t>
      </w:r>
    </w:p>
    <w:p w14:paraId="25DEE97F" w14:textId="77777777" w:rsidR="001836ED" w:rsidRPr="00FE2AC5" w:rsidRDefault="001836ED" w:rsidP="00397A85">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97A85">
      <w:pPr>
        <w:pStyle w:val="Heading1"/>
        <w:numPr>
          <w:ilvl w:val="0"/>
          <w:numId w:val="4"/>
        </w:numPr>
        <w:spacing w:before="0" w:after="0"/>
        <w:contextualSpacing/>
        <w:jc w:val="both"/>
        <w:rPr>
          <w:rFonts w:cs="Arial"/>
          <w:smallCaps/>
          <w:lang w:val="en-US"/>
        </w:rPr>
      </w:pPr>
      <w:r>
        <w:rPr>
          <w:rFonts w:cs="Arial"/>
          <w:smallCaps/>
          <w:lang w:val="en-US"/>
        </w:rPr>
        <w:t>Discussions</w:t>
      </w:r>
    </w:p>
    <w:p w14:paraId="3363CF39" w14:textId="33E59F0C" w:rsidR="007456A5" w:rsidRPr="00F2268E" w:rsidRDefault="007456A5" w:rsidP="00397A85">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UL-MIMO transmission modes supported up to Rel-17 </w:t>
      </w:r>
      <w:r w:rsidRPr="00B11D07">
        <w:rPr>
          <w:rFonts w:eastAsiaTheme="minorEastAsia" w:cs="Times"/>
          <w:b/>
          <w:bCs/>
          <w:sz w:val="22"/>
          <w:szCs w:val="22"/>
          <w:lang w:eastAsia="zh-CN"/>
        </w:rPr>
        <w:t xml:space="preserve"> </w:t>
      </w:r>
    </w:p>
    <w:p w14:paraId="5CC2C25C" w14:textId="2A61471C" w:rsidR="00840C10" w:rsidRDefault="00AB5FA0"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 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45B47079" w14:textId="72D0DE46" w:rsidR="00AB2EE1" w:rsidRDefault="00AB2EE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maximum 4-layer MIMO transmission in UL has been supported in NR, where such an uplink transmission mode can be configured by a codebook-based UL or a non-codebook-based UL. The codebook-based UL transmission mode is operated based on indicating an SRI, </w:t>
      </w:r>
      <w:r w:rsidR="00E516DD">
        <w:rPr>
          <w:rFonts w:eastAsia="Times New Roman" w:cs="Times"/>
          <w:color w:val="000000"/>
          <w:sz w:val="22"/>
          <w:szCs w:val="22"/>
          <w:lang w:val="en-GB" w:eastAsia="ko-KR"/>
        </w:rPr>
        <w:t xml:space="preserve">a </w:t>
      </w:r>
      <w:r>
        <w:rPr>
          <w:rFonts w:eastAsia="Times New Roman" w:cs="Times"/>
          <w:color w:val="000000"/>
          <w:sz w:val="22"/>
          <w:szCs w:val="22"/>
          <w:lang w:val="en-GB" w:eastAsia="ko-KR"/>
        </w:rPr>
        <w:t>TPMI</w:t>
      </w:r>
      <w:r w:rsidR="00E516DD">
        <w:rPr>
          <w:rFonts w:eastAsia="Times New Roman" w:cs="Times"/>
          <w:color w:val="000000"/>
          <w:sz w:val="22"/>
          <w:szCs w:val="22"/>
          <w:lang w:val="en-GB" w:eastAsia="ko-KR"/>
        </w:rPr>
        <w:t>, and a DMRS-related indication. The SRI selects an SRS resource that may indicate a beam and PUSCH antenna ports to be used for a scheduled PUSCH transmission. The TPMI selects a precoder and a number of layers for the scheduled PUSCH.</w:t>
      </w:r>
      <w:r w:rsidR="003A403B">
        <w:rPr>
          <w:rFonts w:eastAsia="Times New Roman" w:cs="Times"/>
          <w:color w:val="000000"/>
          <w:sz w:val="22"/>
          <w:szCs w:val="22"/>
          <w:lang w:val="en-GB" w:eastAsia="ko-KR"/>
        </w:rPr>
        <w:t xml:space="preserve"> The DMRS-related indication by ‘Antenna</w:t>
      </w:r>
      <w:r w:rsidR="000424E3">
        <w:rPr>
          <w:rFonts w:eastAsia="Times New Roman" w:cs="Times"/>
          <w:color w:val="000000"/>
          <w:sz w:val="22"/>
          <w:szCs w:val="22"/>
          <w:lang w:val="en-GB" w:eastAsia="ko-KR"/>
        </w:rPr>
        <w:t xml:space="preserve"> ports’ field in a DCI selects DMRS port numbers corresponding to the indicated number of layers.</w:t>
      </w:r>
      <w:r w:rsidR="005967A5">
        <w:rPr>
          <w:rFonts w:eastAsia="Times New Roman" w:cs="Times"/>
          <w:color w:val="000000"/>
          <w:sz w:val="22"/>
          <w:szCs w:val="22"/>
          <w:lang w:val="en-GB" w:eastAsia="ko-KR"/>
        </w:rPr>
        <w:t xml:space="preserve"> The beam indication part may be replaced by Rel-17 unified TCI framework, e.g., by a joint TCI or a separate UL-TCI, if configured to the UE.</w:t>
      </w:r>
    </w:p>
    <w:p w14:paraId="29973E90" w14:textId="6992C773" w:rsidR="007456A5" w:rsidRDefault="007456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 non-</w:t>
      </w:r>
      <w:proofErr w:type="gramStart"/>
      <w:r>
        <w:rPr>
          <w:rFonts w:eastAsia="Times New Roman" w:cs="Times"/>
          <w:color w:val="000000"/>
          <w:sz w:val="22"/>
          <w:szCs w:val="22"/>
          <w:lang w:val="en-GB" w:eastAsia="ko-KR"/>
        </w:rPr>
        <w:t>codebook based</w:t>
      </w:r>
      <w:proofErr w:type="gramEnd"/>
      <w:r>
        <w:rPr>
          <w:rFonts w:eastAsia="Times New Roman" w:cs="Times"/>
          <w:color w:val="000000"/>
          <w:sz w:val="22"/>
          <w:szCs w:val="22"/>
          <w:lang w:val="en-GB" w:eastAsia="ko-KR"/>
        </w:rPr>
        <w:t xml:space="preserve"> UL transmission mode is operated based on indicating SRI(s) and a DMRS-related indication. The SRI(s) select a number of layers (matching to the number of indicated SRIs) as well as beam/precoder information based on the indicated SRI(s). The DMRS-related indication</w:t>
      </w:r>
      <w:r w:rsidRPr="007456A5">
        <w:rPr>
          <w:rFonts w:eastAsia="Times New Roman" w:cs="Times"/>
          <w:color w:val="000000"/>
          <w:sz w:val="22"/>
          <w:szCs w:val="22"/>
          <w:lang w:val="en-GB" w:eastAsia="ko-KR"/>
        </w:rPr>
        <w:t xml:space="preserve"> </w:t>
      </w:r>
      <w:r>
        <w:rPr>
          <w:rFonts w:eastAsia="Times New Roman" w:cs="Times"/>
          <w:color w:val="000000"/>
          <w:sz w:val="22"/>
          <w:szCs w:val="22"/>
          <w:lang w:val="en-GB" w:eastAsia="ko-KR"/>
        </w:rPr>
        <w:t>by ‘Antenna ports’ field in a DCI selects DMRS port numbers corresponding to the number of indicated SRI(s).</w:t>
      </w:r>
    </w:p>
    <w:p w14:paraId="0327B1E7" w14:textId="3E28E45C" w:rsidR="00F27880" w:rsidRDefault="00050F36"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w:t>
      </w:r>
      <w:r w:rsidR="003839BC">
        <w:rPr>
          <w:rFonts w:eastAsia="Times New Roman" w:cs="Times"/>
          <w:color w:val="000000"/>
          <w:sz w:val="22"/>
          <w:szCs w:val="22"/>
          <w:lang w:val="en-GB" w:eastAsia="ko-KR"/>
        </w:rPr>
        <w:t xml:space="preserve"> aims to </w:t>
      </w:r>
      <w:r w:rsidR="00A64F93">
        <w:rPr>
          <w:rFonts w:eastAsia="Times New Roman" w:cs="Times"/>
          <w:color w:val="000000"/>
          <w:sz w:val="22"/>
          <w:szCs w:val="22"/>
          <w:lang w:val="en-GB" w:eastAsia="ko-KR"/>
        </w:rPr>
        <w:t>study</w:t>
      </w:r>
      <w:r w:rsidR="003839BC">
        <w:rPr>
          <w:rFonts w:eastAsia="Times New Roman" w:cs="Times"/>
          <w:color w:val="000000"/>
          <w:sz w:val="22"/>
          <w:szCs w:val="22"/>
          <w:lang w:val="en-GB" w:eastAsia="ko-KR"/>
        </w:rPr>
        <w:t xml:space="preserve"> </w:t>
      </w:r>
      <w:r w:rsidR="007456A5">
        <w:rPr>
          <w:rFonts w:eastAsia="Times New Roman" w:cs="Times"/>
          <w:color w:val="000000"/>
          <w:sz w:val="22"/>
          <w:szCs w:val="22"/>
          <w:lang w:val="en-GB" w:eastAsia="ko-KR"/>
        </w:rPr>
        <w:t xml:space="preserve">SRI/TPMI enhancement </w:t>
      </w:r>
      <w:r w:rsidR="007456A5" w:rsidRPr="007456A5">
        <w:rPr>
          <w:rFonts w:eastAsia="Times New Roman" w:cs="Times"/>
          <w:color w:val="000000"/>
          <w:sz w:val="22"/>
          <w:szCs w:val="22"/>
          <w:lang w:val="en-GB" w:eastAsia="ko-KR"/>
        </w:rPr>
        <w:t>for enabling 8 TX UL transmission</w:t>
      </w:r>
      <w:r w:rsidR="007456A5">
        <w:rPr>
          <w:rFonts w:eastAsia="Times New Roman" w:cs="Times"/>
          <w:color w:val="000000"/>
          <w:sz w:val="22"/>
          <w:szCs w:val="22"/>
          <w:lang w:val="en-GB" w:eastAsia="ko-KR"/>
        </w:rPr>
        <w:t xml:space="preserve">, where </w:t>
      </w:r>
      <w:r w:rsidR="001836ED">
        <w:rPr>
          <w:rFonts w:eastAsia="Times New Roman" w:cs="Times"/>
          <w:color w:val="000000"/>
          <w:sz w:val="22"/>
          <w:szCs w:val="22"/>
          <w:lang w:val="en-GB" w:eastAsia="ko-KR"/>
        </w:rPr>
        <w:t xml:space="preserve">the enhancement is to support </w:t>
      </w:r>
      <w:r w:rsidR="001836ED" w:rsidRPr="001836ED">
        <w:rPr>
          <w:rFonts w:eastAsia="Times New Roman" w:cs="Times"/>
          <w:color w:val="000000"/>
          <w:sz w:val="22"/>
          <w:szCs w:val="22"/>
          <w:lang w:val="en-GB" w:eastAsia="ko-KR"/>
        </w:rPr>
        <w:t>up to 4 or more layers per UE in UL targeting CPE/FWA/vehicle/industrial devices</w:t>
      </w:r>
      <w:r w:rsidR="00DF1B4D">
        <w:rPr>
          <w:rFonts w:eastAsia="Times New Roman" w:cs="Times"/>
          <w:color w:val="000000"/>
          <w:sz w:val="22"/>
          <w:szCs w:val="22"/>
          <w:lang w:val="en-GB" w:eastAsia="ko-KR"/>
        </w:rPr>
        <w:t xml:space="preserve">. </w:t>
      </w:r>
    </w:p>
    <w:p w14:paraId="472CDB07" w14:textId="77777777" w:rsidR="00436BD7" w:rsidRDefault="00436BD7" w:rsidP="00397A85">
      <w:pPr>
        <w:pStyle w:val="BodyText"/>
        <w:spacing w:after="0"/>
        <w:contextualSpacing/>
        <w:rPr>
          <w:rFonts w:eastAsia="Times New Roman" w:cs="Times"/>
          <w:color w:val="000000"/>
          <w:sz w:val="22"/>
          <w:szCs w:val="22"/>
          <w:lang w:val="en-GB" w:eastAsia="ko-KR"/>
        </w:rPr>
      </w:pPr>
      <w:bookmarkStart w:id="2" w:name="_Hlk46150012"/>
    </w:p>
    <w:p w14:paraId="2FC65326" w14:textId="63C2CFD3" w:rsidR="001836ED" w:rsidRPr="005967A5" w:rsidRDefault="005967A5" w:rsidP="00397A85">
      <w:pPr>
        <w:pStyle w:val="BodyText"/>
        <w:spacing w:after="0"/>
        <w:contextualSpacing/>
        <w:rPr>
          <w:rFonts w:eastAsiaTheme="minorEastAsia" w:cs="Times"/>
          <w:b/>
          <w:bCs/>
          <w:sz w:val="22"/>
          <w:szCs w:val="22"/>
          <w:highlight w:val="lightGray"/>
          <w:lang w:eastAsia="zh-CN"/>
        </w:rPr>
      </w:pPr>
      <w:r w:rsidRPr="005967A5">
        <w:rPr>
          <w:rFonts w:eastAsiaTheme="minorEastAsia" w:cs="Times"/>
          <w:b/>
          <w:bCs/>
          <w:sz w:val="22"/>
          <w:szCs w:val="22"/>
          <w:highlight w:val="lightGray"/>
          <w:lang w:eastAsia="zh-CN"/>
        </w:rPr>
        <w:t xml:space="preserve">Codeword layer mapping for enabling 8 Tx UL </w:t>
      </w:r>
    </w:p>
    <w:p w14:paraId="2F8DE3CE" w14:textId="5403B95C" w:rsidR="0061756D" w:rsidRDefault="005967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Pr="005967A5">
        <w:rPr>
          <w:rFonts w:eastAsia="Times New Roman" w:cs="Times"/>
          <w:color w:val="000000"/>
          <w:sz w:val="22"/>
          <w:szCs w:val="22"/>
          <w:lang w:val="en-GB" w:eastAsia="ko-KR"/>
        </w:rPr>
        <w:t xml:space="preserve"> NR Rel-17, the layer mapping for downlink transmission may be based on a single or dual codeword transmission. However, for uplink transmission the codeword to layer mapping is only defined </w:t>
      </w:r>
      <w:r>
        <w:rPr>
          <w:rFonts w:eastAsia="Times New Roman" w:cs="Times"/>
          <w:color w:val="000000"/>
          <w:sz w:val="22"/>
          <w:szCs w:val="22"/>
          <w:lang w:val="en-GB" w:eastAsia="ko-KR"/>
        </w:rPr>
        <w:t>based on</w:t>
      </w:r>
      <w:r w:rsidRPr="005967A5">
        <w:rPr>
          <w:rFonts w:eastAsia="Times New Roman" w:cs="Times"/>
          <w:color w:val="000000"/>
          <w:sz w:val="22"/>
          <w:szCs w:val="22"/>
          <w:lang w:val="en-GB" w:eastAsia="ko-KR"/>
        </w:rPr>
        <w:t xml:space="preserve"> a single codeword transmission. </w:t>
      </w:r>
      <w:r>
        <w:rPr>
          <w:rFonts w:eastAsia="Times New Roman" w:cs="Times"/>
          <w:color w:val="000000"/>
          <w:sz w:val="22"/>
          <w:szCs w:val="22"/>
          <w:lang w:val="en-GB" w:eastAsia="ko-KR"/>
        </w:rPr>
        <w:t>To enable 8 Tx UL f</w:t>
      </w:r>
      <w:r w:rsidRPr="005967A5">
        <w:rPr>
          <w:rFonts w:eastAsia="Times New Roman" w:cs="Times"/>
          <w:color w:val="000000"/>
          <w:sz w:val="22"/>
          <w:szCs w:val="22"/>
          <w:lang w:val="en-GB" w:eastAsia="ko-KR"/>
        </w:rPr>
        <w:t xml:space="preserve">or UEs with many antennas, </w:t>
      </w:r>
      <w:r>
        <w:rPr>
          <w:rFonts w:eastAsia="Times New Roman" w:cs="Times"/>
          <w:color w:val="000000"/>
          <w:sz w:val="22"/>
          <w:szCs w:val="22"/>
          <w:lang w:val="en-GB" w:eastAsia="ko-KR"/>
        </w:rPr>
        <w:t xml:space="preserve">it should be </w:t>
      </w:r>
      <w:r w:rsidR="0061756D">
        <w:rPr>
          <w:rFonts w:eastAsia="Times New Roman" w:cs="Times"/>
          <w:color w:val="000000"/>
          <w:sz w:val="22"/>
          <w:szCs w:val="22"/>
          <w:lang w:val="en-GB" w:eastAsia="ko-KR"/>
        </w:rPr>
        <w:t xml:space="preserve">discussed to use </w:t>
      </w:r>
      <w:r w:rsidRPr="005967A5">
        <w:rPr>
          <w:rFonts w:eastAsia="Times New Roman" w:cs="Times"/>
          <w:color w:val="000000"/>
          <w:sz w:val="22"/>
          <w:szCs w:val="22"/>
          <w:lang w:val="en-GB" w:eastAsia="ko-KR"/>
        </w:rPr>
        <w:t xml:space="preserve">single </w:t>
      </w:r>
      <w:r w:rsidR="0061756D">
        <w:rPr>
          <w:rFonts w:eastAsia="Times New Roman" w:cs="Times"/>
          <w:color w:val="000000"/>
          <w:sz w:val="22"/>
          <w:szCs w:val="22"/>
          <w:lang w:val="en-GB" w:eastAsia="ko-KR"/>
        </w:rPr>
        <w:t>or</w:t>
      </w:r>
      <w:r w:rsidRPr="005967A5">
        <w:rPr>
          <w:rFonts w:eastAsia="Times New Roman" w:cs="Times"/>
          <w:color w:val="000000"/>
          <w:sz w:val="22"/>
          <w:szCs w:val="22"/>
          <w:lang w:val="en-GB" w:eastAsia="ko-KR"/>
        </w:rPr>
        <w:t xml:space="preserve"> dual </w:t>
      </w:r>
      <w:r w:rsidRPr="005967A5">
        <w:rPr>
          <w:rFonts w:eastAsia="Times New Roman" w:cs="Times"/>
          <w:color w:val="000000"/>
          <w:sz w:val="22"/>
          <w:szCs w:val="22"/>
          <w:lang w:val="en-GB" w:eastAsia="ko-KR"/>
        </w:rPr>
        <w:lastRenderedPageBreak/>
        <w:t>codeword</w:t>
      </w:r>
      <w:r w:rsidR="0061756D">
        <w:rPr>
          <w:rFonts w:eastAsia="Times New Roman" w:cs="Times"/>
          <w:color w:val="000000"/>
          <w:sz w:val="22"/>
          <w:szCs w:val="22"/>
          <w:lang w:val="en-GB" w:eastAsia="ko-KR"/>
        </w:rPr>
        <w:t xml:space="preserve"> based on considered scenarios, UE types, coherency types, and so forth</w:t>
      </w:r>
      <w:r w:rsidRPr="005967A5">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The coherency types </w:t>
      </w:r>
      <w:r w:rsidR="00544B79">
        <w:rPr>
          <w:rFonts w:eastAsia="Times New Roman" w:cs="Times"/>
          <w:color w:val="000000"/>
          <w:sz w:val="22"/>
          <w:szCs w:val="22"/>
          <w:lang w:val="en-GB" w:eastAsia="ko-KR"/>
        </w:rPr>
        <w:t xml:space="preserve">may </w:t>
      </w:r>
      <w:r w:rsidR="00A77140">
        <w:rPr>
          <w:rFonts w:eastAsia="Times New Roman" w:cs="Times"/>
          <w:color w:val="000000"/>
          <w:sz w:val="22"/>
          <w:szCs w:val="22"/>
          <w:lang w:val="en-GB" w:eastAsia="ko-KR"/>
        </w:rPr>
        <w:t xml:space="preserve">include </w:t>
      </w:r>
      <w:r w:rsidR="00A77140" w:rsidRPr="00A77140">
        <w:rPr>
          <w:rFonts w:eastAsia="Times New Roman" w:cs="Times"/>
          <w:color w:val="000000"/>
          <w:sz w:val="22"/>
          <w:szCs w:val="22"/>
          <w:lang w:val="en-GB" w:eastAsia="ko-KR"/>
        </w:rPr>
        <w:t>“</w:t>
      </w:r>
      <w:proofErr w:type="spellStart"/>
      <w:r w:rsidR="00A77140" w:rsidRPr="00A77140">
        <w:rPr>
          <w:rFonts w:eastAsia="Times New Roman" w:cs="Times"/>
          <w:color w:val="000000"/>
          <w:sz w:val="22"/>
          <w:szCs w:val="22"/>
          <w:lang w:val="en-GB" w:eastAsia="ko-KR"/>
        </w:rPr>
        <w:t>nonCoherent</w:t>
      </w:r>
      <w:proofErr w:type="spellEnd"/>
      <w:r w:rsidR="00A77140" w:rsidRPr="00A77140">
        <w:rPr>
          <w:rFonts w:eastAsia="Times New Roman" w:cs="Times"/>
          <w:color w:val="000000"/>
          <w:sz w:val="22"/>
          <w:szCs w:val="22"/>
          <w:lang w:val="en-GB" w:eastAsia="ko-KR"/>
        </w:rPr>
        <w:t>”, “</w:t>
      </w:r>
      <w:proofErr w:type="spellStart"/>
      <w:r w:rsidR="00A77140" w:rsidRPr="00A77140">
        <w:rPr>
          <w:rFonts w:eastAsia="Times New Roman" w:cs="Times"/>
          <w:color w:val="000000"/>
          <w:sz w:val="22"/>
          <w:szCs w:val="22"/>
          <w:lang w:val="en-GB" w:eastAsia="ko-KR"/>
        </w:rPr>
        <w:t>partialAndNonCoherent</w:t>
      </w:r>
      <w:proofErr w:type="spellEnd"/>
      <w:r w:rsidR="00A77140" w:rsidRPr="00A77140">
        <w:rPr>
          <w:rFonts w:eastAsia="Times New Roman" w:cs="Times"/>
          <w:color w:val="000000"/>
          <w:sz w:val="22"/>
          <w:szCs w:val="22"/>
          <w:lang w:val="en-GB" w:eastAsia="ko-KR"/>
        </w:rPr>
        <w:t>”, and “</w:t>
      </w:r>
      <w:proofErr w:type="spellStart"/>
      <w:r w:rsidR="00A77140" w:rsidRPr="00A77140">
        <w:rPr>
          <w:rFonts w:eastAsia="Times New Roman" w:cs="Times"/>
          <w:color w:val="000000"/>
          <w:sz w:val="22"/>
          <w:szCs w:val="22"/>
          <w:lang w:val="en-GB" w:eastAsia="ko-KR"/>
        </w:rPr>
        <w:t>fullyAndPartialAndNonCoherent</w:t>
      </w:r>
      <w:proofErr w:type="spellEnd"/>
      <w:r w:rsidR="00A77140" w:rsidRPr="00A77140">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which can be reported by the UE as a part of UE capability. For example, for the case of </w:t>
      </w:r>
      <w:r w:rsidR="00A77140" w:rsidRPr="00A77140">
        <w:rPr>
          <w:rFonts w:eastAsia="Times New Roman" w:cs="Times"/>
          <w:color w:val="000000"/>
          <w:sz w:val="22"/>
          <w:szCs w:val="22"/>
          <w:lang w:val="en-GB" w:eastAsia="ko-KR"/>
        </w:rPr>
        <w:t>“</w:t>
      </w:r>
      <w:proofErr w:type="spellStart"/>
      <w:r w:rsidR="00A77140" w:rsidRPr="00A77140">
        <w:rPr>
          <w:rFonts w:eastAsia="Times New Roman" w:cs="Times"/>
          <w:color w:val="000000"/>
          <w:sz w:val="22"/>
          <w:szCs w:val="22"/>
          <w:lang w:val="en-GB" w:eastAsia="ko-KR"/>
        </w:rPr>
        <w:t>fullyAndPartialAndNonCoherent</w:t>
      </w:r>
      <w:proofErr w:type="spellEnd"/>
      <w:r w:rsidR="00A77140" w:rsidRPr="00A77140">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single codeword based UL up to 8 Tx </w:t>
      </w:r>
      <w:r w:rsidR="00544B79">
        <w:rPr>
          <w:rFonts w:eastAsia="Times New Roman" w:cs="Times"/>
          <w:color w:val="000000"/>
          <w:sz w:val="22"/>
          <w:szCs w:val="22"/>
          <w:lang w:val="en-GB" w:eastAsia="ko-KR"/>
        </w:rPr>
        <w:t>can be applied</w:t>
      </w:r>
      <w:r w:rsidR="00436BD7">
        <w:rPr>
          <w:rFonts w:eastAsia="Times New Roman" w:cs="Times"/>
          <w:color w:val="000000"/>
          <w:sz w:val="22"/>
          <w:szCs w:val="22"/>
          <w:lang w:val="en-GB" w:eastAsia="ko-KR"/>
        </w:rPr>
        <w:t>. F</w:t>
      </w:r>
      <w:r w:rsidR="00544B79">
        <w:rPr>
          <w:rFonts w:eastAsia="Times New Roman" w:cs="Times"/>
          <w:color w:val="000000"/>
          <w:sz w:val="22"/>
          <w:szCs w:val="22"/>
          <w:lang w:val="en-GB" w:eastAsia="ko-KR"/>
        </w:rPr>
        <w:t xml:space="preserve">or the case of </w:t>
      </w:r>
      <w:r w:rsidR="00544B79" w:rsidRPr="00A77140">
        <w:rPr>
          <w:rFonts w:eastAsia="Times New Roman" w:cs="Times"/>
          <w:color w:val="000000"/>
          <w:sz w:val="22"/>
          <w:szCs w:val="22"/>
          <w:lang w:val="en-GB" w:eastAsia="ko-KR"/>
        </w:rPr>
        <w:t>“</w:t>
      </w:r>
      <w:proofErr w:type="spellStart"/>
      <w:r w:rsidR="00544B79" w:rsidRPr="00A77140">
        <w:rPr>
          <w:rFonts w:eastAsia="Times New Roman" w:cs="Times"/>
          <w:color w:val="000000"/>
          <w:sz w:val="22"/>
          <w:szCs w:val="22"/>
          <w:lang w:val="en-GB" w:eastAsia="ko-KR"/>
        </w:rPr>
        <w:t>nonCoherent</w:t>
      </w:r>
      <w:proofErr w:type="spellEnd"/>
      <w:r w:rsidR="00544B79" w:rsidRPr="00A77140">
        <w:rPr>
          <w:rFonts w:eastAsia="Times New Roman" w:cs="Times"/>
          <w:color w:val="000000"/>
          <w:sz w:val="22"/>
          <w:szCs w:val="22"/>
          <w:lang w:val="en-GB" w:eastAsia="ko-KR"/>
        </w:rPr>
        <w:t>”</w:t>
      </w:r>
      <w:r w:rsidR="00436BD7">
        <w:rPr>
          <w:rFonts w:eastAsia="Times New Roman" w:cs="Times"/>
          <w:color w:val="000000"/>
          <w:sz w:val="22"/>
          <w:szCs w:val="22"/>
          <w:lang w:val="en-GB" w:eastAsia="ko-KR"/>
        </w:rPr>
        <w:t>,</w:t>
      </w:r>
      <w:r w:rsidR="00544B79">
        <w:rPr>
          <w:rFonts w:eastAsia="Times New Roman" w:cs="Times"/>
          <w:color w:val="000000"/>
          <w:sz w:val="22"/>
          <w:szCs w:val="22"/>
          <w:lang w:val="en-GB" w:eastAsia="ko-KR"/>
        </w:rPr>
        <w:t xml:space="preserve"> dual codeword based UL </w:t>
      </w:r>
      <w:r w:rsidR="00436BD7">
        <w:rPr>
          <w:rFonts w:eastAsia="Times New Roman" w:cs="Times"/>
          <w:color w:val="000000"/>
          <w:sz w:val="22"/>
          <w:szCs w:val="22"/>
          <w:lang w:val="en-GB" w:eastAsia="ko-KR"/>
        </w:rPr>
        <w:t xml:space="preserve">may </w:t>
      </w:r>
      <w:r w:rsidR="00544B79">
        <w:rPr>
          <w:rFonts w:eastAsia="Times New Roman" w:cs="Times"/>
          <w:color w:val="000000"/>
          <w:sz w:val="22"/>
          <w:szCs w:val="22"/>
          <w:lang w:val="en-GB" w:eastAsia="ko-KR"/>
        </w:rPr>
        <w:t>need to be considered especially for multi-panel UL transmission case supporting up to 8 Tx.</w:t>
      </w:r>
    </w:p>
    <w:p w14:paraId="2DEACE5F"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043AD16" w14:textId="405E4A56" w:rsidR="0061756D" w:rsidRPr="0046112D" w:rsidRDefault="0061756D"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B073DA">
        <w:rPr>
          <w:rFonts w:ascii="Times" w:hAnsi="Times" w:cs="Times"/>
          <w:i/>
          <w:sz w:val="22"/>
        </w:rPr>
        <w:t xml:space="preserve">Up to </w:t>
      </w:r>
      <w:r>
        <w:rPr>
          <w:rFonts w:ascii="Times" w:hAnsi="Times" w:cs="Times"/>
          <w:i/>
          <w:sz w:val="22"/>
        </w:rPr>
        <w:t>Rel-17</w:t>
      </w:r>
      <w:r w:rsidR="00B073DA">
        <w:rPr>
          <w:rFonts w:ascii="Times" w:hAnsi="Times" w:cs="Times"/>
          <w:i/>
          <w:sz w:val="22"/>
        </w:rPr>
        <w:t>, the codeword to layer mapping for UL is based on a single codeword transmission, while that for DL is based on a single or dual codeword transmission</w:t>
      </w:r>
      <w:r>
        <w:rPr>
          <w:rFonts w:ascii="Times" w:hAnsi="Times" w:cs="Times"/>
          <w:i/>
          <w:sz w:val="22"/>
        </w:rPr>
        <w:t xml:space="preserve">. </w:t>
      </w:r>
    </w:p>
    <w:p w14:paraId="7171D40E" w14:textId="77777777" w:rsidR="009C3D10" w:rsidRDefault="009C3D10" w:rsidP="00397A85">
      <w:pPr>
        <w:pStyle w:val="BodyText"/>
        <w:spacing w:after="0"/>
        <w:contextualSpacing/>
        <w:rPr>
          <w:rFonts w:cs="Times"/>
          <w:b/>
          <w:i/>
          <w:sz w:val="22"/>
        </w:rPr>
      </w:pPr>
    </w:p>
    <w:p w14:paraId="7F53F324" w14:textId="531BED77" w:rsidR="0061756D" w:rsidRDefault="0061756D" w:rsidP="00397A8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B073DA">
        <w:rPr>
          <w:rFonts w:cs="Times"/>
          <w:i/>
          <w:sz w:val="22"/>
        </w:rPr>
        <w:t xml:space="preserve">For enabling </w:t>
      </w:r>
      <w:r w:rsidR="00B073DA" w:rsidRPr="00B073DA">
        <w:rPr>
          <w:rFonts w:cs="Times"/>
          <w:i/>
          <w:sz w:val="22"/>
        </w:rPr>
        <w:t>8 Tx UL for UEs with many antennas</w:t>
      </w:r>
      <w:r w:rsidR="00B073DA">
        <w:rPr>
          <w:rFonts w:cs="Times"/>
          <w:i/>
          <w:sz w:val="22"/>
        </w:rPr>
        <w:t xml:space="preserve">, </w:t>
      </w:r>
      <w:r w:rsidR="00B073DA" w:rsidRPr="00B073DA">
        <w:rPr>
          <w:rFonts w:cs="Times"/>
          <w:i/>
          <w:sz w:val="22"/>
        </w:rPr>
        <w:t>it should be discussed to use single or dual codeword based on considered scenarios, UE types, coherency types, and so forth</w:t>
      </w:r>
      <w:r>
        <w:rPr>
          <w:rFonts w:cs="Times"/>
          <w:i/>
          <w:sz w:val="22"/>
        </w:rPr>
        <w:t>.</w:t>
      </w:r>
    </w:p>
    <w:p w14:paraId="786FBEEE" w14:textId="77777777" w:rsidR="00436BD7" w:rsidRDefault="00436BD7" w:rsidP="00397A85">
      <w:pPr>
        <w:pStyle w:val="BodyText"/>
        <w:spacing w:after="0"/>
        <w:contextualSpacing/>
        <w:rPr>
          <w:rFonts w:eastAsia="Times New Roman" w:cs="Times"/>
          <w:color w:val="000000"/>
          <w:sz w:val="22"/>
          <w:szCs w:val="22"/>
          <w:lang w:val="en-GB" w:eastAsia="ko-KR"/>
        </w:rPr>
      </w:pPr>
    </w:p>
    <w:p w14:paraId="71FCAEF0" w14:textId="09C0961E" w:rsidR="00436BD7" w:rsidRPr="005967A5" w:rsidRDefault="00436BD7"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Precoding codebook determination and indication</w:t>
      </w:r>
      <w:r w:rsidRPr="005967A5">
        <w:rPr>
          <w:rFonts w:eastAsiaTheme="minorEastAsia" w:cs="Times"/>
          <w:b/>
          <w:bCs/>
          <w:sz w:val="22"/>
          <w:szCs w:val="22"/>
          <w:highlight w:val="lightGray"/>
          <w:lang w:eastAsia="zh-CN"/>
        </w:rPr>
        <w:t xml:space="preserve"> </w:t>
      </w:r>
    </w:p>
    <w:p w14:paraId="2DE42D9F" w14:textId="1BD0E73D" w:rsidR="004E37B9" w:rsidRDefault="00436BD7"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a UE supporting up to 8 Tx, various kinds of antenna structures can be considered. For example, </w:t>
      </w:r>
      <w:r w:rsidR="004E37B9">
        <w:rPr>
          <w:rFonts w:eastAsia="Times New Roman" w:cs="Times"/>
          <w:color w:val="000000"/>
          <w:sz w:val="22"/>
          <w:szCs w:val="22"/>
          <w:lang w:val="en-GB" w:eastAsia="ko-KR"/>
        </w:rPr>
        <w:t xml:space="preserve">a cross polarized type of antennas with uniformly spaced horizontal and vertical antennas is applicable. </w:t>
      </w:r>
      <w:r w:rsidR="009C3D10">
        <w:rPr>
          <w:rFonts w:eastAsia="Times New Roman" w:cs="Times"/>
          <w:color w:val="000000"/>
          <w:sz w:val="22"/>
          <w:szCs w:val="22"/>
          <w:lang w:val="en-GB" w:eastAsia="ko-KR"/>
        </w:rPr>
        <w:t>Furthermore</w:t>
      </w:r>
      <w:r w:rsidR="004E37B9">
        <w:rPr>
          <w:rFonts w:eastAsia="Times New Roman" w:cs="Times"/>
          <w:color w:val="000000"/>
          <w:sz w:val="22"/>
          <w:szCs w:val="22"/>
          <w:lang w:val="en-GB" w:eastAsia="ko-KR"/>
        </w:rPr>
        <w:t>, uniform linear array type of antennas or even irregular type of antennas are not excluded in the scope of this study.</w:t>
      </w:r>
    </w:p>
    <w:p w14:paraId="05D01E68" w14:textId="62C93FF3" w:rsidR="00436BD7" w:rsidRDefault="004E37B9" w:rsidP="00397A85">
      <w:pPr>
        <w:pStyle w:val="BodyText"/>
        <w:spacing w:after="0"/>
        <w:ind w:firstLine="288"/>
        <w:contextualSpacing/>
        <w:rPr>
          <w:rFonts w:eastAsia="Times New Roman" w:cs="Times"/>
          <w:color w:val="000000"/>
          <w:sz w:val="22"/>
          <w:szCs w:val="22"/>
          <w:lang w:val="en-GB" w:eastAsia="ko-KR"/>
        </w:rPr>
      </w:pPr>
      <w:r w:rsidRPr="004E37B9">
        <w:rPr>
          <w:rFonts w:eastAsia="Times New Roman" w:cs="Times"/>
          <w:color w:val="000000"/>
          <w:sz w:val="22"/>
          <w:szCs w:val="22"/>
          <w:lang w:val="en-GB" w:eastAsia="ko-KR"/>
        </w:rPr>
        <w:t xml:space="preserve">Based on </w:t>
      </w:r>
      <w:r>
        <w:rPr>
          <w:rFonts w:eastAsia="Times New Roman" w:cs="Times"/>
          <w:color w:val="000000"/>
          <w:sz w:val="22"/>
          <w:szCs w:val="22"/>
          <w:lang w:val="en-GB" w:eastAsia="ko-KR"/>
        </w:rPr>
        <w:t>the UE’s</w:t>
      </w:r>
      <w:r w:rsidRPr="004E37B9">
        <w:rPr>
          <w:rFonts w:eastAsia="Times New Roman" w:cs="Times"/>
          <w:color w:val="000000"/>
          <w:sz w:val="22"/>
          <w:szCs w:val="22"/>
          <w:lang w:val="en-GB" w:eastAsia="ko-KR"/>
        </w:rPr>
        <w:t xml:space="preserve"> RF structure and its capability reporting, etc., </w:t>
      </w:r>
      <w:r>
        <w:rPr>
          <w:rFonts w:eastAsia="Times New Roman" w:cs="Times"/>
          <w:color w:val="000000"/>
          <w:sz w:val="22"/>
          <w:szCs w:val="22"/>
          <w:lang w:val="en-GB" w:eastAsia="ko-KR"/>
        </w:rPr>
        <w:t>the</w:t>
      </w:r>
      <w:r w:rsidRPr="004E37B9">
        <w:rPr>
          <w:rFonts w:eastAsia="Times New Roman" w:cs="Times"/>
          <w:color w:val="000000"/>
          <w:sz w:val="22"/>
          <w:szCs w:val="22"/>
          <w:lang w:val="en-GB" w:eastAsia="ko-KR"/>
        </w:rPr>
        <w:t xml:space="preserve"> UE </w:t>
      </w:r>
      <w:r w:rsidR="003A38C1">
        <w:rPr>
          <w:rFonts w:eastAsia="Times New Roman" w:cs="Times"/>
          <w:color w:val="000000"/>
          <w:sz w:val="22"/>
          <w:szCs w:val="22"/>
          <w:lang w:val="en-GB" w:eastAsia="ko-KR"/>
        </w:rPr>
        <w:t>can</w:t>
      </w:r>
      <w:r w:rsidRPr="004E37B9">
        <w:rPr>
          <w:rFonts w:eastAsia="Times New Roman" w:cs="Times"/>
          <w:color w:val="000000"/>
          <w:sz w:val="22"/>
          <w:szCs w:val="22"/>
          <w:lang w:val="en-GB" w:eastAsia="ko-KR"/>
        </w:rPr>
        <w:t xml:space="preserve"> support one or more codebooks for uplink precoding</w:t>
      </w:r>
      <w:r w:rsidR="003A38C1">
        <w:rPr>
          <w:rFonts w:eastAsia="Times New Roman" w:cs="Times"/>
          <w:color w:val="000000"/>
          <w:sz w:val="22"/>
          <w:szCs w:val="22"/>
          <w:lang w:val="en-GB" w:eastAsia="ko-KR"/>
        </w:rPr>
        <w:t>, supporting up to 8 Tx</w:t>
      </w:r>
      <w:r w:rsidRPr="004E37B9">
        <w:rPr>
          <w:rFonts w:eastAsia="Times New Roman" w:cs="Times"/>
          <w:color w:val="000000"/>
          <w:sz w:val="22"/>
          <w:szCs w:val="22"/>
          <w:lang w:val="en-GB" w:eastAsia="ko-KR"/>
        </w:rPr>
        <w:t xml:space="preserve">. </w:t>
      </w:r>
      <w:r w:rsidR="003A38C1">
        <w:rPr>
          <w:rFonts w:eastAsia="Times New Roman" w:cs="Times"/>
          <w:color w:val="000000"/>
          <w:sz w:val="22"/>
          <w:szCs w:val="22"/>
          <w:lang w:val="en-GB" w:eastAsia="ko-KR"/>
        </w:rPr>
        <w:t>T</w:t>
      </w:r>
      <w:r w:rsidRPr="004E37B9">
        <w:rPr>
          <w:rFonts w:eastAsia="Times New Roman" w:cs="Times"/>
          <w:color w:val="000000"/>
          <w:sz w:val="22"/>
          <w:szCs w:val="22"/>
          <w:lang w:val="en-GB" w:eastAsia="ko-KR"/>
        </w:rPr>
        <w:t xml:space="preserve">o assist gNB </w:t>
      </w:r>
      <w:r w:rsidR="003A38C1">
        <w:rPr>
          <w:rFonts w:eastAsia="Times New Roman" w:cs="Times"/>
          <w:color w:val="000000"/>
          <w:sz w:val="22"/>
          <w:szCs w:val="22"/>
          <w:lang w:val="en-GB" w:eastAsia="ko-KR"/>
        </w:rPr>
        <w:t>configuring</w:t>
      </w:r>
      <w:r w:rsidRPr="004E37B9">
        <w:rPr>
          <w:rFonts w:eastAsia="Times New Roman" w:cs="Times"/>
          <w:color w:val="000000"/>
          <w:sz w:val="22"/>
          <w:szCs w:val="22"/>
          <w:lang w:val="en-GB" w:eastAsia="ko-KR"/>
        </w:rPr>
        <w:t xml:space="preserve"> </w:t>
      </w:r>
      <w:r w:rsidR="003A38C1">
        <w:rPr>
          <w:rFonts w:eastAsia="Times New Roman" w:cs="Times"/>
          <w:color w:val="000000"/>
          <w:sz w:val="22"/>
          <w:szCs w:val="22"/>
          <w:lang w:val="en-GB" w:eastAsia="ko-KR"/>
        </w:rPr>
        <w:t>a preferred</w:t>
      </w:r>
      <w:r w:rsidRPr="004E37B9">
        <w:rPr>
          <w:rFonts w:eastAsia="Times New Roman" w:cs="Times"/>
          <w:color w:val="000000"/>
          <w:sz w:val="22"/>
          <w:szCs w:val="22"/>
          <w:lang w:val="en-GB" w:eastAsia="ko-KR"/>
        </w:rPr>
        <w:t xml:space="preserve"> uplink codebook</w:t>
      </w:r>
      <w:r w:rsidR="003A38C1">
        <w:rPr>
          <w:rFonts w:eastAsia="Times New Roman" w:cs="Times"/>
          <w:color w:val="000000"/>
          <w:sz w:val="22"/>
          <w:szCs w:val="22"/>
          <w:lang w:val="en-GB" w:eastAsia="ko-KR"/>
        </w:rPr>
        <w:t xml:space="preserve"> based on UE capability, a UE reporting on a supported type of antenna structure can be considered</w:t>
      </w:r>
      <w:r w:rsidR="0073424D">
        <w:rPr>
          <w:rFonts w:eastAsia="Times New Roman" w:cs="Times"/>
          <w:color w:val="000000"/>
          <w:sz w:val="22"/>
          <w:szCs w:val="22"/>
          <w:lang w:val="en-GB" w:eastAsia="ko-KR"/>
        </w:rPr>
        <w:t xml:space="preserve"> based on which factors are to be considered to define such a supported type of structure. For example, whether two-dimensional codebook based on Kronecker</w:t>
      </w:r>
      <w:r w:rsidR="00FA76D2">
        <w:rPr>
          <w:rFonts w:eastAsia="Times New Roman" w:cs="Times"/>
          <w:color w:val="000000"/>
          <w:sz w:val="22"/>
          <w:szCs w:val="22"/>
          <w:lang w:val="en-GB" w:eastAsia="ko-KR"/>
        </w:rPr>
        <w:t xml:space="preserve">-type precoding </w:t>
      </w:r>
      <w:r w:rsidR="0073424D">
        <w:rPr>
          <w:rFonts w:eastAsia="Times New Roman" w:cs="Times"/>
          <w:color w:val="000000"/>
          <w:sz w:val="22"/>
          <w:szCs w:val="22"/>
          <w:lang w:val="en-GB" w:eastAsia="ko-KR"/>
        </w:rPr>
        <w:t xml:space="preserve">is needed, how many panels the UE support and </w:t>
      </w:r>
      <w:r w:rsidR="00FA76D2">
        <w:rPr>
          <w:rFonts w:eastAsia="Times New Roman" w:cs="Times"/>
          <w:color w:val="000000"/>
          <w:sz w:val="22"/>
          <w:szCs w:val="22"/>
          <w:lang w:val="en-GB" w:eastAsia="ko-KR"/>
        </w:rPr>
        <w:t>of which how many panels the UE can</w:t>
      </w:r>
      <w:r w:rsidR="0073424D">
        <w:rPr>
          <w:rFonts w:eastAsia="Times New Roman" w:cs="Times"/>
          <w:color w:val="000000"/>
          <w:sz w:val="22"/>
          <w:szCs w:val="22"/>
          <w:lang w:val="en-GB" w:eastAsia="ko-KR"/>
        </w:rPr>
        <w:t xml:space="preserve"> activate simultaneously, etc.</w:t>
      </w:r>
      <w:r w:rsidR="00FA76D2">
        <w:rPr>
          <w:rFonts w:eastAsia="Times New Roman" w:cs="Times"/>
          <w:color w:val="000000"/>
          <w:sz w:val="22"/>
          <w:szCs w:val="22"/>
          <w:lang w:val="en-GB" w:eastAsia="ko-KR"/>
        </w:rPr>
        <w:t xml:space="preserve">, </w:t>
      </w:r>
      <w:r w:rsidR="0073424D">
        <w:rPr>
          <w:rFonts w:eastAsia="Times New Roman" w:cs="Times"/>
          <w:color w:val="000000"/>
          <w:sz w:val="22"/>
          <w:szCs w:val="22"/>
          <w:lang w:val="en-GB" w:eastAsia="ko-KR"/>
        </w:rPr>
        <w:t xml:space="preserve">can be </w:t>
      </w:r>
      <w:r w:rsidR="00FA76D2">
        <w:rPr>
          <w:rFonts w:eastAsia="Times New Roman" w:cs="Times"/>
          <w:color w:val="000000"/>
          <w:sz w:val="22"/>
          <w:szCs w:val="22"/>
          <w:lang w:val="en-GB" w:eastAsia="ko-KR"/>
        </w:rPr>
        <w:t>considered as the factors to define the supported type.</w:t>
      </w:r>
    </w:p>
    <w:p w14:paraId="5DA745FC" w14:textId="4A828F3B" w:rsidR="00FE7B5D" w:rsidRDefault="00FE7B5D"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As another possible capability reporting aspect, a UE can report its virtualization capability as how </w:t>
      </w:r>
      <w:r w:rsidRPr="00FE7B5D">
        <w:rPr>
          <w:rFonts w:eastAsia="Times New Roman" w:cs="Times"/>
          <w:color w:val="000000"/>
          <w:sz w:val="22"/>
          <w:szCs w:val="22"/>
          <w:lang w:val="en-GB" w:eastAsia="ko-KR"/>
        </w:rPr>
        <w:t>the combining over different or same polarization can be assumed</w:t>
      </w:r>
      <w:r>
        <w:rPr>
          <w:rFonts w:eastAsia="Times New Roman" w:cs="Times"/>
          <w:color w:val="000000"/>
          <w:sz w:val="22"/>
          <w:szCs w:val="22"/>
          <w:lang w:val="en-GB" w:eastAsia="ko-KR"/>
        </w:rPr>
        <w:t xml:space="preserve">. </w:t>
      </w:r>
      <w:r w:rsidRPr="00FE7B5D">
        <w:rPr>
          <w:rFonts w:eastAsia="Times New Roman" w:cs="Times"/>
          <w:color w:val="000000"/>
          <w:sz w:val="22"/>
          <w:szCs w:val="22"/>
          <w:lang w:val="en-GB" w:eastAsia="ko-KR"/>
        </w:rPr>
        <w:t xml:space="preserve">For example, when a UE is configured </w:t>
      </w:r>
      <w:r>
        <w:rPr>
          <w:rFonts w:eastAsia="Times New Roman" w:cs="Times"/>
          <w:color w:val="000000"/>
          <w:sz w:val="22"/>
          <w:szCs w:val="22"/>
          <w:lang w:val="en-GB" w:eastAsia="ko-KR"/>
        </w:rPr>
        <w:t>with</w:t>
      </w:r>
      <w:r w:rsidRPr="00FE7B5D">
        <w:rPr>
          <w:rFonts w:eastAsia="Times New Roman" w:cs="Times"/>
          <w:color w:val="000000"/>
          <w:sz w:val="22"/>
          <w:szCs w:val="22"/>
          <w:lang w:val="en-GB" w:eastAsia="ko-KR"/>
        </w:rPr>
        <w:t xml:space="preserve"> Kronecker-based precoder</w:t>
      </w:r>
      <w:r>
        <w:rPr>
          <w:rFonts w:eastAsia="Times New Roman" w:cs="Times"/>
          <w:color w:val="000000"/>
          <w:sz w:val="22"/>
          <w:szCs w:val="22"/>
          <w:lang w:val="en-GB" w:eastAsia="ko-KR"/>
        </w:rPr>
        <w:t xml:space="preserve"> codebook</w:t>
      </w:r>
      <w:r w:rsidRPr="00FE7B5D">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gNB can configure the </w:t>
      </w:r>
      <w:r w:rsidRPr="00FE7B5D">
        <w:rPr>
          <w:rFonts w:eastAsia="Times New Roman" w:cs="Times"/>
          <w:color w:val="000000"/>
          <w:sz w:val="22"/>
          <w:szCs w:val="22"/>
          <w:lang w:val="en-GB" w:eastAsia="ko-KR"/>
        </w:rPr>
        <w:t xml:space="preserve">UE </w:t>
      </w:r>
      <w:r>
        <w:rPr>
          <w:rFonts w:eastAsia="Times New Roman" w:cs="Times"/>
          <w:color w:val="000000"/>
          <w:sz w:val="22"/>
          <w:szCs w:val="22"/>
          <w:lang w:val="en-GB" w:eastAsia="ko-KR"/>
        </w:rPr>
        <w:t xml:space="preserve">with an </w:t>
      </w:r>
      <w:r w:rsidRPr="00FE7B5D">
        <w:rPr>
          <w:rFonts w:eastAsia="Times New Roman" w:cs="Times"/>
          <w:color w:val="000000"/>
          <w:sz w:val="22"/>
          <w:szCs w:val="22"/>
          <w:lang w:val="en-GB" w:eastAsia="ko-KR"/>
        </w:rPr>
        <w:t>8</w:t>
      </w:r>
      <w:r>
        <w:rPr>
          <w:rFonts w:eastAsia="Times New Roman" w:cs="Times"/>
          <w:color w:val="000000"/>
          <w:sz w:val="22"/>
          <w:szCs w:val="22"/>
          <w:lang w:val="en-GB" w:eastAsia="ko-KR"/>
        </w:rPr>
        <w:t>-</w:t>
      </w:r>
      <w:r w:rsidRPr="00FE7B5D">
        <w:rPr>
          <w:rFonts w:eastAsia="Times New Roman" w:cs="Times"/>
          <w:color w:val="000000"/>
          <w:sz w:val="22"/>
          <w:szCs w:val="22"/>
          <w:lang w:val="en-GB" w:eastAsia="ko-KR"/>
        </w:rPr>
        <w:t xml:space="preserve">port SRS </w:t>
      </w:r>
      <w:r>
        <w:rPr>
          <w:rFonts w:eastAsia="Times New Roman" w:cs="Times"/>
          <w:color w:val="000000"/>
          <w:sz w:val="22"/>
          <w:szCs w:val="22"/>
          <w:lang w:val="en-GB" w:eastAsia="ko-KR"/>
        </w:rPr>
        <w:t xml:space="preserve">resource, </w:t>
      </w:r>
      <w:r w:rsidRPr="00FE7B5D">
        <w:rPr>
          <w:rFonts w:eastAsia="Times New Roman" w:cs="Times"/>
          <w:color w:val="000000"/>
          <w:sz w:val="22"/>
          <w:szCs w:val="22"/>
          <w:lang w:val="en-GB" w:eastAsia="ko-KR"/>
        </w:rPr>
        <w:t xml:space="preserve">along with </w:t>
      </w:r>
      <w:r>
        <w:rPr>
          <w:rFonts w:eastAsia="Times New Roman" w:cs="Times"/>
          <w:color w:val="000000"/>
          <w:sz w:val="22"/>
          <w:szCs w:val="22"/>
          <w:lang w:val="en-GB" w:eastAsia="ko-KR"/>
        </w:rPr>
        <w:t xml:space="preserve">information about port </w:t>
      </w:r>
      <w:r w:rsidRPr="00FE7B5D">
        <w:rPr>
          <w:rFonts w:eastAsia="Times New Roman" w:cs="Times"/>
          <w:color w:val="000000"/>
          <w:sz w:val="22"/>
          <w:szCs w:val="22"/>
          <w:lang w:val="en-GB" w:eastAsia="ko-KR"/>
        </w:rPr>
        <w:t>virtualization</w:t>
      </w:r>
      <w:r>
        <w:rPr>
          <w:rFonts w:eastAsia="Times New Roman" w:cs="Times"/>
          <w:color w:val="000000"/>
          <w:sz w:val="22"/>
          <w:szCs w:val="22"/>
          <w:lang w:val="en-GB" w:eastAsia="ko-KR"/>
        </w:rPr>
        <w:t xml:space="preserve"> based on the reported virtualization capacity</w:t>
      </w:r>
      <w:r w:rsidRPr="00FE7B5D">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Hence, </w:t>
      </w:r>
      <w:r w:rsidRPr="00FE7B5D">
        <w:rPr>
          <w:rFonts w:eastAsia="Times New Roman" w:cs="Times"/>
          <w:color w:val="000000"/>
          <w:sz w:val="22"/>
          <w:szCs w:val="22"/>
          <w:lang w:val="en-GB" w:eastAsia="ko-KR"/>
        </w:rPr>
        <w:t xml:space="preserve">SRS configuration </w:t>
      </w:r>
      <w:r>
        <w:rPr>
          <w:rFonts w:eastAsia="Times New Roman" w:cs="Times"/>
          <w:color w:val="000000"/>
          <w:sz w:val="22"/>
          <w:szCs w:val="22"/>
          <w:lang w:val="en-GB" w:eastAsia="ko-KR"/>
        </w:rPr>
        <w:t>can</w:t>
      </w:r>
      <w:r w:rsidRPr="00FE7B5D">
        <w:rPr>
          <w:rFonts w:eastAsia="Times New Roman" w:cs="Times"/>
          <w:color w:val="000000"/>
          <w:sz w:val="22"/>
          <w:szCs w:val="22"/>
          <w:lang w:val="en-GB" w:eastAsia="ko-KR"/>
        </w:rPr>
        <w:t xml:space="preserve"> be enhanced to include the virtualization information</w:t>
      </w:r>
      <w:r>
        <w:rPr>
          <w:rFonts w:eastAsia="Times New Roman" w:cs="Times"/>
          <w:color w:val="000000"/>
          <w:sz w:val="22"/>
          <w:szCs w:val="22"/>
          <w:lang w:val="en-GB" w:eastAsia="ko-KR"/>
        </w:rPr>
        <w:t xml:space="preserve">, to support enhanced codebook </w:t>
      </w:r>
      <w:r w:rsidR="008474F0">
        <w:rPr>
          <w:rFonts w:eastAsia="Times New Roman" w:cs="Times"/>
          <w:color w:val="000000"/>
          <w:sz w:val="22"/>
          <w:szCs w:val="22"/>
          <w:lang w:val="en-GB" w:eastAsia="ko-KR"/>
        </w:rPr>
        <w:t xml:space="preserve">structure </w:t>
      </w:r>
      <w:r>
        <w:rPr>
          <w:rFonts w:eastAsia="Times New Roman" w:cs="Times"/>
          <w:color w:val="000000"/>
          <w:sz w:val="22"/>
          <w:szCs w:val="22"/>
          <w:lang w:val="en-GB" w:eastAsia="ko-KR"/>
        </w:rPr>
        <w:t>enabling up to 8 Tx</w:t>
      </w:r>
      <w:r w:rsidR="008474F0">
        <w:rPr>
          <w:rFonts w:eastAsia="Times New Roman" w:cs="Times"/>
          <w:color w:val="000000"/>
          <w:sz w:val="22"/>
          <w:szCs w:val="22"/>
          <w:lang w:val="en-GB" w:eastAsia="ko-KR"/>
        </w:rPr>
        <w:t xml:space="preserve"> UL</w:t>
      </w:r>
      <w:r w:rsidRPr="00FE7B5D">
        <w:rPr>
          <w:rFonts w:eastAsia="Times New Roman" w:cs="Times"/>
          <w:color w:val="000000"/>
          <w:sz w:val="22"/>
          <w:szCs w:val="22"/>
          <w:lang w:val="en-GB" w:eastAsia="ko-KR"/>
        </w:rPr>
        <w:t>.</w:t>
      </w:r>
    </w:p>
    <w:p w14:paraId="1C2B40F1"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2672A21" w14:textId="0C0F8B7D" w:rsidR="00436BD7" w:rsidRPr="0046112D" w:rsidRDefault="00436BD7" w:rsidP="00397A85">
      <w:pPr>
        <w:spacing w:after="0"/>
        <w:contextualSpacing/>
        <w:jc w:val="both"/>
        <w:rPr>
          <w:rFonts w:ascii="Times" w:hAnsi="Times" w:cs="Times"/>
          <w:i/>
          <w:sz w:val="22"/>
        </w:rPr>
      </w:pPr>
      <w:r w:rsidRPr="00661223">
        <w:rPr>
          <w:rFonts w:ascii="Times" w:hAnsi="Times" w:cs="Times"/>
          <w:b/>
          <w:i/>
          <w:sz w:val="22"/>
        </w:rPr>
        <w:t xml:space="preserve">Observation </w:t>
      </w:r>
      <w:r w:rsidR="00FC13B4">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8474F0" w:rsidRPr="008474F0">
        <w:rPr>
          <w:rFonts w:ascii="Times" w:hAnsi="Times" w:cs="Times"/>
          <w:i/>
          <w:sz w:val="22"/>
        </w:rPr>
        <w:t xml:space="preserve">For a UE supporting up to 8 Tx, various kinds of antenna structures can be considered, </w:t>
      </w:r>
      <w:r w:rsidR="008474F0">
        <w:rPr>
          <w:rFonts w:ascii="Times" w:hAnsi="Times" w:cs="Times"/>
          <w:i/>
          <w:sz w:val="22"/>
        </w:rPr>
        <w:t xml:space="preserve">such as </w:t>
      </w:r>
      <w:r w:rsidR="008474F0" w:rsidRPr="008474F0">
        <w:rPr>
          <w:rFonts w:ascii="Times" w:hAnsi="Times" w:cs="Times"/>
          <w:i/>
          <w:sz w:val="22"/>
        </w:rPr>
        <w:t>a cross polarized type of antennas with uniformly spaced horizontal and vertical antennas, uniform linear array type of antennas</w:t>
      </w:r>
      <w:r w:rsidR="008474F0">
        <w:rPr>
          <w:rFonts w:ascii="Times" w:hAnsi="Times" w:cs="Times"/>
          <w:i/>
          <w:sz w:val="22"/>
        </w:rPr>
        <w:t>,</w:t>
      </w:r>
      <w:r w:rsidR="008474F0" w:rsidRPr="008474F0">
        <w:rPr>
          <w:rFonts w:ascii="Times" w:hAnsi="Times" w:cs="Times"/>
          <w:i/>
          <w:sz w:val="22"/>
        </w:rPr>
        <w:t xml:space="preserve"> </w:t>
      </w:r>
      <w:r w:rsidR="008474F0">
        <w:rPr>
          <w:rFonts w:ascii="Times" w:hAnsi="Times" w:cs="Times"/>
          <w:i/>
          <w:sz w:val="22"/>
        </w:rPr>
        <w:t>and</w:t>
      </w:r>
      <w:r w:rsidR="008474F0" w:rsidRPr="008474F0">
        <w:rPr>
          <w:rFonts w:ascii="Times" w:hAnsi="Times" w:cs="Times"/>
          <w:i/>
          <w:sz w:val="22"/>
        </w:rPr>
        <w:t xml:space="preserve"> even irregular type of antennas</w:t>
      </w:r>
      <w:r w:rsidR="008474F0">
        <w:rPr>
          <w:rFonts w:ascii="Times" w:hAnsi="Times" w:cs="Times"/>
          <w:i/>
          <w:sz w:val="22"/>
        </w:rPr>
        <w:t>, which are all</w:t>
      </w:r>
      <w:r w:rsidR="008474F0" w:rsidRPr="008474F0">
        <w:rPr>
          <w:rFonts w:ascii="Times" w:hAnsi="Times" w:cs="Times"/>
          <w:i/>
          <w:sz w:val="22"/>
        </w:rPr>
        <w:t xml:space="preserve"> not excluded in the scope of this study</w:t>
      </w:r>
      <w:r>
        <w:rPr>
          <w:rFonts w:ascii="Times" w:hAnsi="Times" w:cs="Times"/>
          <w:i/>
          <w:sz w:val="22"/>
        </w:rPr>
        <w:t xml:space="preserve">. </w:t>
      </w:r>
    </w:p>
    <w:p w14:paraId="1DADD4F0" w14:textId="77777777" w:rsidR="009C3D10" w:rsidRDefault="009C3D10" w:rsidP="00397A85">
      <w:pPr>
        <w:pStyle w:val="BodyText"/>
        <w:spacing w:after="0"/>
        <w:contextualSpacing/>
        <w:rPr>
          <w:rFonts w:cs="Times"/>
          <w:b/>
          <w:i/>
          <w:sz w:val="22"/>
        </w:rPr>
      </w:pPr>
    </w:p>
    <w:p w14:paraId="0AC7FFE5" w14:textId="3843D777" w:rsidR="00436BD7" w:rsidRDefault="00436BD7" w:rsidP="00397A85">
      <w:pPr>
        <w:pStyle w:val="BodyText"/>
        <w:spacing w:after="0"/>
        <w:contextualSpacing/>
        <w:rPr>
          <w:rFonts w:cs="Times"/>
          <w:i/>
          <w:sz w:val="22"/>
        </w:rPr>
      </w:pPr>
      <w:r w:rsidRPr="00661223">
        <w:rPr>
          <w:rFonts w:cs="Times"/>
          <w:b/>
          <w:i/>
          <w:sz w:val="22"/>
        </w:rPr>
        <w:t xml:space="preserve">Proposal </w:t>
      </w:r>
      <w:r w:rsidR="00FC13B4">
        <w:rPr>
          <w:rFonts w:cs="Times"/>
          <w:b/>
          <w:i/>
          <w:sz w:val="22"/>
        </w:rPr>
        <w:t>2</w:t>
      </w:r>
      <w:r w:rsidRPr="00661223">
        <w:rPr>
          <w:rFonts w:cs="Times"/>
          <w:b/>
          <w:i/>
          <w:sz w:val="22"/>
        </w:rPr>
        <w:t>:</w:t>
      </w:r>
      <w:r w:rsidRPr="00661223">
        <w:rPr>
          <w:rFonts w:cs="Times"/>
          <w:i/>
          <w:sz w:val="22"/>
        </w:rPr>
        <w:t xml:space="preserve"> </w:t>
      </w:r>
      <w:r w:rsidR="008474F0">
        <w:rPr>
          <w:rFonts w:cs="Times"/>
          <w:i/>
          <w:sz w:val="22"/>
        </w:rPr>
        <w:t xml:space="preserve">Consider UE </w:t>
      </w:r>
      <w:r w:rsidR="00FC13B4">
        <w:rPr>
          <w:rFonts w:cs="Times"/>
          <w:i/>
          <w:sz w:val="22"/>
        </w:rPr>
        <w:t xml:space="preserve">to </w:t>
      </w:r>
      <w:r w:rsidR="008474F0">
        <w:rPr>
          <w:rFonts w:cs="Times"/>
          <w:i/>
          <w:sz w:val="22"/>
        </w:rPr>
        <w:t>report its capabilities on a supported type of antenna/panel structure or virtualization capability</w:t>
      </w:r>
      <w:r w:rsidR="00FC13B4">
        <w:rPr>
          <w:rFonts w:cs="Times"/>
          <w:i/>
          <w:sz w:val="22"/>
        </w:rPr>
        <w:t xml:space="preserve"> across UE antenna ports such as SRS antenna ports, enabling up to 8 Tx UL.</w:t>
      </w:r>
    </w:p>
    <w:p w14:paraId="55788C7B" w14:textId="77777777" w:rsidR="009F4695" w:rsidRDefault="009F4695" w:rsidP="00397A85">
      <w:pPr>
        <w:pStyle w:val="BodyText"/>
        <w:spacing w:after="0"/>
        <w:contextualSpacing/>
        <w:rPr>
          <w:rFonts w:eastAsia="Times New Roman" w:cs="Times"/>
          <w:color w:val="000000"/>
          <w:sz w:val="22"/>
          <w:szCs w:val="22"/>
          <w:lang w:val="en-GB" w:eastAsia="ko-KR"/>
        </w:rPr>
      </w:pPr>
    </w:p>
    <w:p w14:paraId="0CB225F3" w14:textId="6DCBC31A" w:rsidR="009F4695" w:rsidRPr="005967A5" w:rsidRDefault="009F4695"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full-power modes</w:t>
      </w:r>
      <w:r w:rsidRPr="005967A5">
        <w:rPr>
          <w:rFonts w:eastAsiaTheme="minorEastAsia" w:cs="Times"/>
          <w:b/>
          <w:bCs/>
          <w:sz w:val="22"/>
          <w:szCs w:val="22"/>
          <w:highlight w:val="lightGray"/>
          <w:lang w:eastAsia="zh-CN"/>
        </w:rPr>
        <w:t xml:space="preserve"> </w:t>
      </w:r>
    </w:p>
    <w:p w14:paraId="296697E5" w14:textId="2AD44004" w:rsidR="009F4695" w:rsidRDefault="009F4695" w:rsidP="00397A85">
      <w:pPr>
        <w:pStyle w:val="BodyText"/>
        <w:spacing w:after="0"/>
        <w:ind w:firstLine="288"/>
        <w:contextualSpacing/>
        <w:rPr>
          <w:rFonts w:eastAsia="Times New Roman" w:cs="Times"/>
          <w:color w:val="000000"/>
          <w:sz w:val="22"/>
          <w:szCs w:val="22"/>
          <w:lang w:val="en-GB" w:eastAsia="ko-KR"/>
        </w:rPr>
      </w:pPr>
      <w:r w:rsidRPr="009F4695">
        <w:rPr>
          <w:rFonts w:eastAsia="Times New Roman" w:cs="Times"/>
          <w:color w:val="000000"/>
          <w:sz w:val="22"/>
          <w:szCs w:val="22"/>
          <w:lang w:val="en-GB" w:eastAsia="ko-KR"/>
        </w:rPr>
        <w:t>In NR Rel-16, two modes of full power operation are introduced to support full power transmission for partially coherent and non-coherent UEs. In Mode 1, the procedure is relatively straight forward</w:t>
      </w:r>
      <w:r>
        <w:rPr>
          <w:rFonts w:eastAsia="Times New Roman" w:cs="Times"/>
          <w:color w:val="000000"/>
          <w:sz w:val="22"/>
          <w:szCs w:val="22"/>
          <w:lang w:val="en-GB" w:eastAsia="ko-KR"/>
        </w:rPr>
        <w:t>, where</w:t>
      </w:r>
      <w:r w:rsidRPr="009F4695">
        <w:rPr>
          <w:rFonts w:eastAsia="Times New Roman" w:cs="Times"/>
          <w:color w:val="000000"/>
          <w:sz w:val="22"/>
          <w:szCs w:val="22"/>
          <w:lang w:val="en-GB" w:eastAsia="ko-KR"/>
        </w:rPr>
        <w:t xml:space="preserve"> gNB only indicate</w:t>
      </w:r>
      <w:r>
        <w:rPr>
          <w:rFonts w:eastAsia="Times New Roman" w:cs="Times"/>
          <w:color w:val="000000"/>
          <w:sz w:val="22"/>
          <w:szCs w:val="22"/>
          <w:lang w:val="en-GB" w:eastAsia="ko-KR"/>
        </w:rPr>
        <w:t>s</w:t>
      </w:r>
      <w:r w:rsidRPr="009F4695">
        <w:rPr>
          <w:rFonts w:eastAsia="Times New Roman" w:cs="Times"/>
          <w:color w:val="000000"/>
          <w:sz w:val="22"/>
          <w:szCs w:val="22"/>
          <w:lang w:val="en-GB" w:eastAsia="ko-KR"/>
        </w:rPr>
        <w:t xml:space="preserve"> TPMIs that have all non-zero elements. However, in Mode 2, according to the UE structure, UE reports the subset of precoders that can be used by gNB to support full power operation.</w:t>
      </w:r>
    </w:p>
    <w:p w14:paraId="2BA8940C" w14:textId="4D99F7E4" w:rsidR="009F4695" w:rsidRDefault="009F469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w:t>
      </w:r>
      <w:r w:rsidR="00141520">
        <w:rPr>
          <w:rFonts w:eastAsia="Times New Roman" w:cs="Times"/>
          <w:color w:val="000000"/>
          <w:sz w:val="22"/>
          <w:szCs w:val="22"/>
          <w:lang w:val="en-GB" w:eastAsia="ko-KR"/>
        </w:rPr>
        <w:t>e</w:t>
      </w:r>
      <w:r>
        <w:rPr>
          <w:rFonts w:eastAsia="Times New Roman" w:cs="Times"/>
          <w:color w:val="000000"/>
          <w:sz w:val="22"/>
          <w:szCs w:val="22"/>
          <w:lang w:val="en-GB" w:eastAsia="ko-KR"/>
        </w:rPr>
        <w:t xml:space="preserve"> supported full power mode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ha</w:t>
      </w:r>
      <w:r w:rsidR="00141520">
        <w:rPr>
          <w:rFonts w:eastAsia="Times New Roman" w:cs="Times"/>
          <w:color w:val="000000"/>
          <w:sz w:val="22"/>
          <w:szCs w:val="22"/>
          <w:lang w:val="en-GB" w:eastAsia="ko-KR"/>
        </w:rPr>
        <w:t>ve</w:t>
      </w:r>
      <w:r>
        <w:rPr>
          <w:rFonts w:eastAsia="Times New Roman" w:cs="Times"/>
          <w:color w:val="000000"/>
          <w:sz w:val="22"/>
          <w:szCs w:val="22"/>
          <w:lang w:val="en-GB" w:eastAsia="ko-KR"/>
        </w:rPr>
        <w:t xml:space="preserve"> clear benefits in that the gNB can be ensured on UE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t>
      </w:r>
      <w:proofErr w:type="spellStart"/>
      <w:r>
        <w:rPr>
          <w:rFonts w:eastAsia="Times New Roman" w:cs="Times"/>
          <w:color w:val="000000"/>
          <w:sz w:val="22"/>
          <w:szCs w:val="22"/>
          <w:lang w:val="en-GB" w:eastAsia="ko-KR"/>
        </w:rPr>
        <w:t>behavior</w:t>
      </w:r>
      <w:proofErr w:type="spellEnd"/>
      <w:r>
        <w:rPr>
          <w:rFonts w:eastAsia="Times New Roman" w:cs="Times"/>
          <w:color w:val="000000"/>
          <w:sz w:val="22"/>
          <w:szCs w:val="22"/>
          <w:lang w:val="en-GB" w:eastAsia="ko-KR"/>
        </w:rPr>
        <w:t xml:space="preserve"> for</w:t>
      </w:r>
      <w:r w:rsidR="00141520">
        <w:rPr>
          <w:rFonts w:eastAsia="Times New Roman" w:cs="Times"/>
          <w:color w:val="000000"/>
          <w:sz w:val="22"/>
          <w:szCs w:val="22"/>
          <w:lang w:val="en-GB" w:eastAsia="ko-KR"/>
        </w:rPr>
        <w:t xml:space="preserve"> UL</w:t>
      </w:r>
      <w:r>
        <w:rPr>
          <w:rFonts w:eastAsia="Times New Roman" w:cs="Times"/>
          <w:color w:val="000000"/>
          <w:sz w:val="22"/>
          <w:szCs w:val="22"/>
          <w:lang w:val="en-GB" w:eastAsia="ko-KR"/>
        </w:rPr>
        <w:t xml:space="preserve"> transmission with its full power</w:t>
      </w:r>
      <w:r w:rsidR="00141520">
        <w:rPr>
          <w:rFonts w:eastAsia="Times New Roman" w:cs="Times"/>
          <w:color w:val="000000"/>
          <w:sz w:val="22"/>
          <w:szCs w:val="22"/>
          <w:lang w:val="en-GB" w:eastAsia="ko-KR"/>
        </w:rPr>
        <w:t xml:space="preserve">. For example, for a cell-edge UE, such a guaranteed UE </w:t>
      </w:r>
      <w:proofErr w:type="spellStart"/>
      <w:r w:rsidR="00141520">
        <w:rPr>
          <w:rFonts w:eastAsia="Times New Roman" w:cs="Times"/>
          <w:color w:val="000000"/>
          <w:sz w:val="22"/>
          <w:szCs w:val="22"/>
          <w:lang w:val="en-GB" w:eastAsia="ko-KR"/>
        </w:rPr>
        <w:t>behavior</w:t>
      </w:r>
      <w:proofErr w:type="spellEnd"/>
      <w:r w:rsidR="00141520">
        <w:rPr>
          <w:rFonts w:eastAsia="Times New Roman" w:cs="Times"/>
          <w:color w:val="000000"/>
          <w:sz w:val="22"/>
          <w:szCs w:val="22"/>
          <w:lang w:val="en-GB" w:eastAsia="ko-KR"/>
        </w:rPr>
        <w:t xml:space="preserve"> with its full power transmission improves UL performance and reliability. Considering the Rel-18 work scope for enabling up to 8-Tx UL transmission, it is desired to support and retain the full power transmission mode of operation </w:t>
      </w:r>
      <w:r w:rsidR="000D3711">
        <w:rPr>
          <w:rFonts w:eastAsia="Times New Roman" w:cs="Times"/>
          <w:color w:val="000000"/>
          <w:sz w:val="22"/>
          <w:szCs w:val="22"/>
          <w:lang w:val="en-GB" w:eastAsia="ko-KR"/>
        </w:rPr>
        <w:t>to be also applicable for the new enhanced UL-MIMO transmission case.</w:t>
      </w:r>
    </w:p>
    <w:p w14:paraId="26C7CF55" w14:textId="47CD11D7" w:rsidR="000D3711" w:rsidRDefault="000D371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w:t>
      </w:r>
      <w:r w:rsidRPr="000D3711">
        <w:rPr>
          <w:rFonts w:eastAsia="Times New Roman" w:cs="Times"/>
          <w:color w:val="000000"/>
          <w:sz w:val="22"/>
          <w:szCs w:val="22"/>
          <w:lang w:val="en-GB" w:eastAsia="ko-KR"/>
        </w:rPr>
        <w:t xml:space="preserve"> UEs with large number of antennas, </w:t>
      </w:r>
      <w:r>
        <w:rPr>
          <w:rFonts w:eastAsia="Times New Roman" w:cs="Times"/>
          <w:color w:val="000000"/>
          <w:sz w:val="22"/>
          <w:szCs w:val="22"/>
          <w:lang w:val="en-GB" w:eastAsia="ko-KR"/>
        </w:rPr>
        <w:t xml:space="preserve">their </w:t>
      </w:r>
      <w:r w:rsidRPr="000D3711">
        <w:rPr>
          <w:rFonts w:eastAsia="Times New Roman" w:cs="Times"/>
          <w:color w:val="000000"/>
          <w:sz w:val="22"/>
          <w:szCs w:val="22"/>
          <w:lang w:val="en-GB" w:eastAsia="ko-KR"/>
        </w:rPr>
        <w:t>RF and antenna structure</w:t>
      </w:r>
      <w:r>
        <w:rPr>
          <w:rFonts w:eastAsia="Times New Roman" w:cs="Times"/>
          <w:color w:val="000000"/>
          <w:sz w:val="22"/>
          <w:szCs w:val="22"/>
          <w:lang w:val="en-GB" w:eastAsia="ko-KR"/>
        </w:rPr>
        <w:t>s</w:t>
      </w:r>
      <w:r w:rsidRPr="000D3711">
        <w:rPr>
          <w:rFonts w:eastAsia="Times New Roman" w:cs="Times"/>
          <w:color w:val="000000"/>
          <w:sz w:val="22"/>
          <w:szCs w:val="22"/>
          <w:lang w:val="en-GB" w:eastAsia="ko-KR"/>
        </w:rPr>
        <w:t xml:space="preserve"> can be more complex and architecturally</w:t>
      </w:r>
      <w:r>
        <w:rPr>
          <w:rFonts w:eastAsia="Times New Roman" w:cs="Times"/>
          <w:color w:val="000000"/>
          <w:sz w:val="22"/>
          <w:szCs w:val="22"/>
          <w:lang w:val="en-GB" w:eastAsia="ko-KR"/>
        </w:rPr>
        <w:t xml:space="preserve"> </w:t>
      </w:r>
      <w:r w:rsidRPr="000D3711">
        <w:rPr>
          <w:rFonts w:eastAsia="Times New Roman" w:cs="Times"/>
          <w:color w:val="000000"/>
          <w:sz w:val="22"/>
          <w:szCs w:val="22"/>
          <w:lang w:val="en-GB" w:eastAsia="ko-KR"/>
        </w:rPr>
        <w:t>very different from one to another.</w:t>
      </w:r>
      <w:r w:rsidR="008E3E33">
        <w:rPr>
          <w:rFonts w:eastAsia="Times New Roman" w:cs="Times"/>
          <w:color w:val="000000"/>
          <w:sz w:val="22"/>
          <w:szCs w:val="22"/>
          <w:lang w:val="en-GB" w:eastAsia="ko-KR"/>
        </w:rPr>
        <w:t xml:space="preserve"> Therefore, it needs to be considered for UE to indicate its capability information such as RF architecture related information, virtualization capability, and power rating capability, and so on. These information components can be reported per panel, per TRP, or per codeword/codebook. Then, based on the reported information, gNB can inform the UE of applying a non-equal power assignment across codewords or panels, which provides flexibility </w:t>
      </w:r>
      <w:r w:rsidR="003F3EF7">
        <w:rPr>
          <w:rFonts w:eastAsia="Times New Roman" w:cs="Times"/>
          <w:color w:val="000000"/>
          <w:sz w:val="22"/>
          <w:szCs w:val="22"/>
          <w:lang w:val="en-GB" w:eastAsia="ko-KR"/>
        </w:rPr>
        <w:t>in</w:t>
      </w:r>
      <w:r w:rsidR="008E3E33">
        <w:rPr>
          <w:rFonts w:eastAsia="Times New Roman" w:cs="Times"/>
          <w:color w:val="000000"/>
          <w:sz w:val="22"/>
          <w:szCs w:val="22"/>
          <w:lang w:val="en-GB" w:eastAsia="ko-KR"/>
        </w:rPr>
        <w:t xml:space="preserve"> </w:t>
      </w:r>
      <w:r w:rsidR="003F3EF7">
        <w:rPr>
          <w:rFonts w:eastAsia="Times New Roman" w:cs="Times"/>
          <w:color w:val="000000"/>
          <w:sz w:val="22"/>
          <w:szCs w:val="22"/>
          <w:lang w:val="en-GB" w:eastAsia="ko-KR"/>
        </w:rPr>
        <w:t>achieving full-power transmission based on different UE capabilities.</w:t>
      </w:r>
    </w:p>
    <w:p w14:paraId="0C26061C" w14:textId="77777777" w:rsidR="009F4695" w:rsidRDefault="009F4695" w:rsidP="00397A85">
      <w:pPr>
        <w:pStyle w:val="BodyText"/>
        <w:spacing w:after="0"/>
        <w:ind w:firstLine="288"/>
        <w:contextualSpacing/>
        <w:rPr>
          <w:rFonts w:eastAsia="Times New Roman" w:cs="Times"/>
          <w:color w:val="000000"/>
          <w:sz w:val="22"/>
          <w:szCs w:val="22"/>
          <w:lang w:val="en-GB" w:eastAsia="ko-KR"/>
        </w:rPr>
      </w:pPr>
    </w:p>
    <w:p w14:paraId="29C52449" w14:textId="4CBF4F0F" w:rsidR="009F4695" w:rsidRPr="0046112D" w:rsidRDefault="009F4695" w:rsidP="00397A85">
      <w:pPr>
        <w:spacing w:after="0"/>
        <w:contextualSpacing/>
        <w:jc w:val="both"/>
        <w:rPr>
          <w:rFonts w:ascii="Times" w:hAnsi="Times" w:cs="Times"/>
          <w:i/>
          <w:sz w:val="22"/>
        </w:rPr>
      </w:pPr>
      <w:r w:rsidRPr="00661223">
        <w:rPr>
          <w:rFonts w:ascii="Times" w:hAnsi="Times" w:cs="Times"/>
          <w:b/>
          <w:i/>
          <w:sz w:val="22"/>
        </w:rPr>
        <w:lastRenderedPageBreak/>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79605F">
        <w:rPr>
          <w:rFonts w:ascii="Times" w:hAnsi="Times" w:cs="Times"/>
          <w:i/>
          <w:sz w:val="22"/>
        </w:rPr>
        <w:t>F</w:t>
      </w:r>
      <w:r w:rsidR="0079605F" w:rsidRPr="0079605F">
        <w:rPr>
          <w:rFonts w:ascii="Times" w:hAnsi="Times" w:cs="Times"/>
          <w:i/>
          <w:sz w:val="22"/>
        </w:rPr>
        <w:t>ull</w:t>
      </w:r>
      <w:r w:rsidR="0079605F">
        <w:rPr>
          <w:rFonts w:ascii="Times" w:hAnsi="Times" w:cs="Times"/>
          <w:i/>
          <w:sz w:val="22"/>
        </w:rPr>
        <w:t>-</w:t>
      </w:r>
      <w:r w:rsidR="0079605F" w:rsidRPr="0079605F">
        <w:rPr>
          <w:rFonts w:ascii="Times" w:hAnsi="Times" w:cs="Times"/>
          <w:i/>
          <w:sz w:val="22"/>
        </w:rPr>
        <w:t xml:space="preserve">power modes </w:t>
      </w:r>
      <w:r w:rsidR="0079605F">
        <w:rPr>
          <w:rFonts w:ascii="Times" w:hAnsi="Times" w:cs="Times"/>
          <w:i/>
          <w:sz w:val="22"/>
        </w:rPr>
        <w:t xml:space="preserve">supported in Rel-16 </w:t>
      </w:r>
      <w:r w:rsidR="0079605F" w:rsidRPr="0079605F">
        <w:rPr>
          <w:rFonts w:ascii="Times" w:hAnsi="Times" w:cs="Times"/>
          <w:i/>
          <w:sz w:val="22"/>
        </w:rPr>
        <w:t xml:space="preserve">have clear benefits in that the gNB can be ensured on UE’s </w:t>
      </w:r>
      <w:proofErr w:type="spellStart"/>
      <w:r w:rsidR="0079605F" w:rsidRPr="0079605F">
        <w:rPr>
          <w:rFonts w:ascii="Times" w:hAnsi="Times" w:cs="Times"/>
          <w:i/>
          <w:sz w:val="22"/>
        </w:rPr>
        <w:t>behavior</w:t>
      </w:r>
      <w:proofErr w:type="spellEnd"/>
      <w:r w:rsidR="0079605F" w:rsidRPr="0079605F">
        <w:rPr>
          <w:rFonts w:ascii="Times" w:hAnsi="Times" w:cs="Times"/>
          <w:i/>
          <w:sz w:val="22"/>
        </w:rPr>
        <w:t xml:space="preserve"> for UL transmission with its full power</w:t>
      </w:r>
      <w:r w:rsidR="0079605F">
        <w:rPr>
          <w:rFonts w:ascii="Times" w:hAnsi="Times" w:cs="Times"/>
          <w:i/>
          <w:sz w:val="22"/>
        </w:rPr>
        <w:t>, especially for cell-edge UEs</w:t>
      </w:r>
      <w:r>
        <w:rPr>
          <w:rFonts w:ascii="Times" w:hAnsi="Times" w:cs="Times"/>
          <w:i/>
          <w:sz w:val="22"/>
        </w:rPr>
        <w:t xml:space="preserve">. </w:t>
      </w:r>
    </w:p>
    <w:p w14:paraId="5491E268" w14:textId="77777777" w:rsidR="00D13650" w:rsidRDefault="00D13650" w:rsidP="00397A85">
      <w:pPr>
        <w:pStyle w:val="BodyText"/>
        <w:spacing w:after="0"/>
        <w:contextualSpacing/>
        <w:rPr>
          <w:rFonts w:cs="Times"/>
          <w:b/>
          <w:i/>
          <w:sz w:val="22"/>
        </w:rPr>
      </w:pPr>
    </w:p>
    <w:p w14:paraId="0B0DBC45" w14:textId="63DA9BA5" w:rsidR="009F4695" w:rsidRDefault="009F4695" w:rsidP="00397A85">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sidR="0079605F">
        <w:rPr>
          <w:rFonts w:cs="Times"/>
          <w:i/>
          <w:sz w:val="22"/>
        </w:rPr>
        <w:t>S</w:t>
      </w:r>
      <w:r w:rsidR="0079605F" w:rsidRPr="0079605F">
        <w:rPr>
          <w:rFonts w:cs="Times"/>
          <w:i/>
          <w:sz w:val="22"/>
        </w:rPr>
        <w:t xml:space="preserve">upport </w:t>
      </w:r>
      <w:r w:rsidR="0079605F">
        <w:rPr>
          <w:rFonts w:cs="Times"/>
          <w:i/>
          <w:sz w:val="22"/>
        </w:rPr>
        <w:t>to</w:t>
      </w:r>
      <w:r w:rsidR="0079605F" w:rsidRPr="0079605F">
        <w:rPr>
          <w:rFonts w:cs="Times"/>
          <w:i/>
          <w:sz w:val="22"/>
        </w:rPr>
        <w:t xml:space="preserve"> retain the full power transmission mode of operation </w:t>
      </w:r>
      <w:r w:rsidR="00796071">
        <w:rPr>
          <w:rFonts w:cs="Times"/>
          <w:i/>
          <w:sz w:val="22"/>
        </w:rPr>
        <w:t xml:space="preserve">with necessary enhancements </w:t>
      </w:r>
      <w:r w:rsidR="0079605F" w:rsidRPr="0079605F">
        <w:rPr>
          <w:rFonts w:cs="Times"/>
          <w:i/>
          <w:sz w:val="22"/>
        </w:rPr>
        <w:t>to be also applicable for the new enhanced UL-MIMO transmission case</w:t>
      </w:r>
      <w:r w:rsidR="0079605F">
        <w:rPr>
          <w:rFonts w:cs="Times"/>
          <w:i/>
          <w:sz w:val="22"/>
        </w:rPr>
        <w:t xml:space="preserve"> supporting up to 8-Tx UL</w:t>
      </w:r>
      <w:r w:rsidR="00796071">
        <w:rPr>
          <w:rFonts w:cs="Times"/>
          <w:i/>
          <w:sz w:val="22"/>
        </w:rPr>
        <w:t>.</w:t>
      </w:r>
    </w:p>
    <w:bookmarkEnd w:id="2"/>
    <w:p w14:paraId="4DE7BF88" w14:textId="77777777" w:rsidR="00C4142E" w:rsidRPr="00661223" w:rsidRDefault="00C4142E" w:rsidP="00397A85">
      <w:pPr>
        <w:pStyle w:val="BodyText"/>
        <w:spacing w:after="0"/>
        <w:contextualSpacing/>
        <w:rPr>
          <w:rFonts w:eastAsiaTheme="minorEastAsia" w:cs="Times"/>
          <w:lang w:val="en-GB" w:eastAsia="zh-CN"/>
        </w:rPr>
      </w:pPr>
    </w:p>
    <w:p w14:paraId="4EAB9447" w14:textId="634AFC61" w:rsidR="00C4142E" w:rsidRPr="00661223" w:rsidRDefault="00C4142E" w:rsidP="00397A85">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128393E3" w:rsidR="00C4142E" w:rsidRDefault="000F4AAC"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issues on enabling 8 Tx UL transmission, including codeword layer mapping, precoding codebook determination, and support of full-power modes</w:t>
      </w:r>
      <w:r w:rsidR="001A54B1">
        <w:rPr>
          <w:rFonts w:eastAsiaTheme="minorEastAsia" w:cs="Times"/>
          <w:sz w:val="22"/>
          <w:szCs w:val="22"/>
          <w:lang w:eastAsia="zh-CN"/>
        </w:rPr>
        <w:t>. We make the following observations and proposals:</w:t>
      </w:r>
    </w:p>
    <w:p w14:paraId="785718BB" w14:textId="227A9434" w:rsidR="00A8163B" w:rsidRDefault="00A8163B" w:rsidP="00397A85">
      <w:pPr>
        <w:pStyle w:val="BodyText"/>
        <w:spacing w:after="0"/>
        <w:contextualSpacing/>
        <w:rPr>
          <w:rFonts w:eastAsiaTheme="minorEastAsia" w:cs="Times"/>
          <w:sz w:val="22"/>
          <w:szCs w:val="22"/>
          <w:lang w:eastAsia="zh-CN"/>
        </w:rPr>
      </w:pPr>
    </w:p>
    <w:p w14:paraId="13B86B58" w14:textId="430540F5" w:rsidR="00925A66" w:rsidRDefault="00925A66"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Up to Rel-17, the codeword to layer mapping for UL is based on a single codeword transmission, while that for DL is based on a single or dual codeword transmission. </w:t>
      </w:r>
    </w:p>
    <w:p w14:paraId="64A53273" w14:textId="77777777" w:rsidR="00D13650" w:rsidRDefault="00D13650" w:rsidP="00397A85">
      <w:pPr>
        <w:spacing w:after="0"/>
        <w:contextualSpacing/>
        <w:jc w:val="both"/>
        <w:rPr>
          <w:rFonts w:ascii="Times" w:hAnsi="Times" w:cs="Times"/>
          <w:b/>
          <w:i/>
          <w:sz w:val="22"/>
        </w:rPr>
      </w:pPr>
    </w:p>
    <w:p w14:paraId="0A95DB8E" w14:textId="7BA784F9" w:rsidR="00925A66" w:rsidRPr="0046112D" w:rsidRDefault="00925A66"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8474F0">
        <w:rPr>
          <w:rFonts w:ascii="Times" w:hAnsi="Times" w:cs="Times"/>
          <w:i/>
          <w:sz w:val="22"/>
        </w:rPr>
        <w:t xml:space="preserve">For a UE supporting up to 8 Tx, various kinds of antenna structures can be considered, </w:t>
      </w:r>
      <w:r>
        <w:rPr>
          <w:rFonts w:ascii="Times" w:hAnsi="Times" w:cs="Times"/>
          <w:i/>
          <w:sz w:val="22"/>
        </w:rPr>
        <w:t xml:space="preserve">such as </w:t>
      </w:r>
      <w:r w:rsidRPr="008474F0">
        <w:rPr>
          <w:rFonts w:ascii="Times" w:hAnsi="Times" w:cs="Times"/>
          <w:i/>
          <w:sz w:val="22"/>
        </w:rPr>
        <w:t>a cross polarized type of antennas with uniformly spaced horizontal and vertical antennas, uniform linear array type of antennas</w:t>
      </w:r>
      <w:r>
        <w:rPr>
          <w:rFonts w:ascii="Times" w:hAnsi="Times" w:cs="Times"/>
          <w:i/>
          <w:sz w:val="22"/>
        </w:rPr>
        <w:t>,</w:t>
      </w:r>
      <w:r w:rsidRPr="008474F0">
        <w:rPr>
          <w:rFonts w:ascii="Times" w:hAnsi="Times" w:cs="Times"/>
          <w:i/>
          <w:sz w:val="22"/>
        </w:rPr>
        <w:t xml:space="preserve"> </w:t>
      </w:r>
      <w:r>
        <w:rPr>
          <w:rFonts w:ascii="Times" w:hAnsi="Times" w:cs="Times"/>
          <w:i/>
          <w:sz w:val="22"/>
        </w:rPr>
        <w:t>and</w:t>
      </w:r>
      <w:r w:rsidRPr="008474F0">
        <w:rPr>
          <w:rFonts w:ascii="Times" w:hAnsi="Times" w:cs="Times"/>
          <w:i/>
          <w:sz w:val="22"/>
        </w:rPr>
        <w:t xml:space="preserve"> even irregular type of antennas</w:t>
      </w:r>
      <w:r>
        <w:rPr>
          <w:rFonts w:ascii="Times" w:hAnsi="Times" w:cs="Times"/>
          <w:i/>
          <w:sz w:val="22"/>
        </w:rPr>
        <w:t>, which are all</w:t>
      </w:r>
      <w:r w:rsidRPr="008474F0">
        <w:rPr>
          <w:rFonts w:ascii="Times" w:hAnsi="Times" w:cs="Times"/>
          <w:i/>
          <w:sz w:val="22"/>
        </w:rPr>
        <w:t xml:space="preserve"> not excluded in the scope of this study</w:t>
      </w:r>
      <w:r>
        <w:rPr>
          <w:rFonts w:ascii="Times" w:hAnsi="Times" w:cs="Times"/>
          <w:i/>
          <w:sz w:val="22"/>
        </w:rPr>
        <w:t xml:space="preserve">. </w:t>
      </w:r>
    </w:p>
    <w:p w14:paraId="5985091C" w14:textId="77777777" w:rsidR="00D13650" w:rsidRDefault="00D13650" w:rsidP="00397A85">
      <w:pPr>
        <w:spacing w:after="0"/>
        <w:contextualSpacing/>
        <w:jc w:val="both"/>
        <w:rPr>
          <w:rFonts w:ascii="Times" w:hAnsi="Times" w:cs="Times"/>
          <w:b/>
          <w:i/>
          <w:sz w:val="22"/>
        </w:rPr>
      </w:pPr>
    </w:p>
    <w:p w14:paraId="153A0FB3" w14:textId="3D6B5412" w:rsidR="00925A66" w:rsidRPr="0046112D" w:rsidRDefault="00925A66"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F</w:t>
      </w:r>
      <w:r w:rsidRPr="0079605F">
        <w:rPr>
          <w:rFonts w:ascii="Times" w:hAnsi="Times" w:cs="Times"/>
          <w:i/>
          <w:sz w:val="22"/>
        </w:rPr>
        <w:t>ull</w:t>
      </w:r>
      <w:r>
        <w:rPr>
          <w:rFonts w:ascii="Times" w:hAnsi="Times" w:cs="Times"/>
          <w:i/>
          <w:sz w:val="22"/>
        </w:rPr>
        <w:t>-</w:t>
      </w:r>
      <w:r w:rsidRPr="0079605F">
        <w:rPr>
          <w:rFonts w:ascii="Times" w:hAnsi="Times" w:cs="Times"/>
          <w:i/>
          <w:sz w:val="22"/>
        </w:rPr>
        <w:t xml:space="preserve">power modes </w:t>
      </w:r>
      <w:r>
        <w:rPr>
          <w:rFonts w:ascii="Times" w:hAnsi="Times" w:cs="Times"/>
          <w:i/>
          <w:sz w:val="22"/>
        </w:rPr>
        <w:t xml:space="preserve">supported in Rel-16 </w:t>
      </w:r>
      <w:r w:rsidRPr="0079605F">
        <w:rPr>
          <w:rFonts w:ascii="Times" w:hAnsi="Times" w:cs="Times"/>
          <w:i/>
          <w:sz w:val="22"/>
        </w:rPr>
        <w:t xml:space="preserve">have clear benefits in that the gNB can be ensured on UE’s </w:t>
      </w:r>
      <w:proofErr w:type="spellStart"/>
      <w:r w:rsidRPr="0079605F">
        <w:rPr>
          <w:rFonts w:ascii="Times" w:hAnsi="Times" w:cs="Times"/>
          <w:i/>
          <w:sz w:val="22"/>
        </w:rPr>
        <w:t>behavior</w:t>
      </w:r>
      <w:proofErr w:type="spellEnd"/>
      <w:r w:rsidRPr="0079605F">
        <w:rPr>
          <w:rFonts w:ascii="Times" w:hAnsi="Times" w:cs="Times"/>
          <w:i/>
          <w:sz w:val="22"/>
        </w:rPr>
        <w:t xml:space="preserve"> for UL transmission with its full power</w:t>
      </w:r>
      <w:r>
        <w:rPr>
          <w:rFonts w:ascii="Times" w:hAnsi="Times" w:cs="Times"/>
          <w:i/>
          <w:sz w:val="22"/>
        </w:rPr>
        <w:t xml:space="preserve">, especially for cell-edge UEs. </w:t>
      </w:r>
    </w:p>
    <w:p w14:paraId="3B99CC46" w14:textId="77777777" w:rsidR="00925A66" w:rsidRPr="00925A66" w:rsidRDefault="00925A66" w:rsidP="00397A85">
      <w:pPr>
        <w:spacing w:after="0"/>
        <w:contextualSpacing/>
        <w:jc w:val="both"/>
        <w:rPr>
          <w:rFonts w:ascii="Times" w:hAnsi="Times" w:cs="Times"/>
          <w:i/>
          <w:sz w:val="22"/>
          <w:lang w:val="en-US"/>
        </w:rPr>
      </w:pPr>
    </w:p>
    <w:p w14:paraId="32A8A2BD" w14:textId="77777777" w:rsidR="00D13650" w:rsidRDefault="00D13650" w:rsidP="00397A85">
      <w:pPr>
        <w:pStyle w:val="BodyText"/>
        <w:spacing w:after="0"/>
        <w:contextualSpacing/>
        <w:rPr>
          <w:rFonts w:cs="Times"/>
          <w:b/>
          <w:i/>
          <w:sz w:val="22"/>
        </w:rPr>
      </w:pPr>
    </w:p>
    <w:p w14:paraId="24FAC285" w14:textId="49C200E1" w:rsidR="00925A66" w:rsidRDefault="00925A66" w:rsidP="00397A8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For enabling </w:t>
      </w:r>
      <w:r w:rsidRPr="00B073DA">
        <w:rPr>
          <w:rFonts w:cs="Times"/>
          <w:i/>
          <w:sz w:val="22"/>
        </w:rPr>
        <w:t>8 Tx UL for UEs with many antennas</w:t>
      </w:r>
      <w:r>
        <w:rPr>
          <w:rFonts w:cs="Times"/>
          <w:i/>
          <w:sz w:val="22"/>
        </w:rPr>
        <w:t xml:space="preserve">, </w:t>
      </w:r>
      <w:r w:rsidRPr="00B073DA">
        <w:rPr>
          <w:rFonts w:cs="Times"/>
          <w:i/>
          <w:sz w:val="22"/>
        </w:rPr>
        <w:t>it should be discussed to use single or dual codeword based on considered scenarios, UE types, coherency types, and so forth</w:t>
      </w:r>
      <w:r>
        <w:rPr>
          <w:rFonts w:cs="Times"/>
          <w:i/>
          <w:sz w:val="22"/>
        </w:rPr>
        <w:t>.</w:t>
      </w:r>
    </w:p>
    <w:p w14:paraId="3116E6A4" w14:textId="77777777" w:rsidR="00D13650" w:rsidRDefault="00D13650" w:rsidP="00397A85">
      <w:pPr>
        <w:pStyle w:val="BodyText"/>
        <w:spacing w:after="0"/>
        <w:contextualSpacing/>
        <w:rPr>
          <w:rFonts w:cs="Times"/>
          <w:b/>
          <w:i/>
          <w:sz w:val="22"/>
        </w:rPr>
      </w:pPr>
    </w:p>
    <w:p w14:paraId="5C0F8635" w14:textId="5FBB5774" w:rsidR="00925A66" w:rsidRDefault="00925A66" w:rsidP="00397A85">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Consider UE to report its capabilities on a supported type of antenna/panel structure or virtualization capability across UE antenna ports such as SRS antenna ports, enabling up to 8 Tx UL.</w:t>
      </w:r>
    </w:p>
    <w:p w14:paraId="113C1A1A" w14:textId="77777777" w:rsidR="00D13650" w:rsidRDefault="00D13650" w:rsidP="00397A85">
      <w:pPr>
        <w:pStyle w:val="BodyText"/>
        <w:spacing w:after="0"/>
        <w:contextualSpacing/>
        <w:rPr>
          <w:rFonts w:cs="Times"/>
          <w:b/>
          <w:i/>
          <w:sz w:val="22"/>
        </w:rPr>
      </w:pPr>
    </w:p>
    <w:p w14:paraId="67671DB3" w14:textId="569AF1D3" w:rsidR="00925A66" w:rsidRDefault="00925A66" w:rsidP="00397A85">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S</w:t>
      </w:r>
      <w:r w:rsidRPr="0079605F">
        <w:rPr>
          <w:rFonts w:cs="Times"/>
          <w:i/>
          <w:sz w:val="22"/>
        </w:rPr>
        <w:t xml:space="preserve">upport </w:t>
      </w:r>
      <w:r>
        <w:rPr>
          <w:rFonts w:cs="Times"/>
          <w:i/>
          <w:sz w:val="22"/>
        </w:rPr>
        <w:t>to</w:t>
      </w:r>
      <w:r w:rsidRPr="0079605F">
        <w:rPr>
          <w:rFonts w:cs="Times"/>
          <w:i/>
          <w:sz w:val="22"/>
        </w:rPr>
        <w:t xml:space="preserve"> retain the full power transmission mode of operation </w:t>
      </w:r>
      <w:r>
        <w:rPr>
          <w:rFonts w:cs="Times"/>
          <w:i/>
          <w:sz w:val="22"/>
        </w:rPr>
        <w:t xml:space="preserve">with necessary enhancements </w:t>
      </w:r>
      <w:r w:rsidRPr="0079605F">
        <w:rPr>
          <w:rFonts w:cs="Times"/>
          <w:i/>
          <w:sz w:val="22"/>
        </w:rPr>
        <w:t>to be also applicable for the new enhanced UL-MIMO transmission case</w:t>
      </w:r>
      <w:r>
        <w:rPr>
          <w:rFonts w:cs="Times"/>
          <w:i/>
          <w:sz w:val="22"/>
        </w:rPr>
        <w:t xml:space="preserve"> supporting up to 8-Tx UL.</w:t>
      </w:r>
    </w:p>
    <w:p w14:paraId="3A70DC45" w14:textId="77777777" w:rsidR="000074AF" w:rsidRPr="006D7081" w:rsidRDefault="000074AF" w:rsidP="00397A85">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85216E0" w:rsidR="00FF0728" w:rsidRDefault="00E84CF4" w:rsidP="00397A85">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74EB8474" w14:textId="77777777" w:rsidR="00AD2109" w:rsidRDefault="00AD2109" w:rsidP="00397A85">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E2A1C" w14:textId="77777777" w:rsidR="006B6280" w:rsidRDefault="006B6280">
      <w:r>
        <w:separator/>
      </w:r>
    </w:p>
  </w:endnote>
  <w:endnote w:type="continuationSeparator" w:id="0">
    <w:p w14:paraId="178AE676" w14:textId="77777777" w:rsidR="006B6280" w:rsidRDefault="006B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76F55" w14:textId="77777777" w:rsidR="006B6280" w:rsidRDefault="006B6280">
      <w:r>
        <w:separator/>
      </w:r>
    </w:p>
  </w:footnote>
  <w:footnote w:type="continuationSeparator" w:id="0">
    <w:p w14:paraId="3D3B0976" w14:textId="77777777" w:rsidR="006B6280" w:rsidRDefault="006B6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6"/>
  </w:num>
  <w:num w:numId="2" w16cid:durableId="21634611">
    <w:abstractNumId w:val="16"/>
  </w:num>
  <w:num w:numId="3" w16cid:durableId="11822070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3"/>
  </w:num>
  <w:num w:numId="5" w16cid:durableId="1018626660">
    <w:abstractNumId w:val="1"/>
  </w:num>
  <w:num w:numId="6" w16cid:durableId="1027414339">
    <w:abstractNumId w:val="12"/>
  </w:num>
  <w:num w:numId="7" w16cid:durableId="1979063714">
    <w:abstractNumId w:val="7"/>
    <w:lvlOverride w:ilvl="0">
      <w:startOverride w:val="1"/>
    </w:lvlOverride>
  </w:num>
  <w:num w:numId="8" w16cid:durableId="346952371">
    <w:abstractNumId w:val="15"/>
  </w:num>
  <w:num w:numId="9" w16cid:durableId="1492136711">
    <w:abstractNumId w:val="5"/>
  </w:num>
  <w:num w:numId="10" w16cid:durableId="695691837">
    <w:abstractNumId w:val="14"/>
  </w:num>
  <w:num w:numId="11" w16cid:durableId="1858036784">
    <w:abstractNumId w:val="8"/>
  </w:num>
  <w:num w:numId="12" w16cid:durableId="1659725005">
    <w:abstractNumId w:val="2"/>
  </w:num>
  <w:num w:numId="13" w16cid:durableId="1255473516">
    <w:abstractNumId w:val="13"/>
  </w:num>
  <w:num w:numId="14" w16cid:durableId="1743215290">
    <w:abstractNumId w:val="10"/>
  </w:num>
  <w:num w:numId="15" w16cid:durableId="499926417">
    <w:abstractNumId w:val="11"/>
  </w:num>
  <w:num w:numId="16" w16cid:durableId="167379488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280"/>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3</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10009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318</cp:revision>
  <cp:lastPrinted>2011-11-09T07:49:00Z</cp:lastPrinted>
  <dcterms:created xsi:type="dcterms:W3CDTF">2021-01-15T02:23:00Z</dcterms:created>
  <dcterms:modified xsi:type="dcterms:W3CDTF">2022-04-28T00:53:00Z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